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6297A">
      <w:pPr>
        <w:pStyle w:val="3"/>
        <w:jc w:val="center"/>
        <w:rPr>
          <w:rFonts w:hint="eastAsia" w:ascii="黑体" w:hAnsi="华文中宋" w:eastAsia="黑体"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黑体" w:hAnsi="华文中宋" w:eastAsia="黑体"/>
          <w:color w:val="auto"/>
          <w:sz w:val="32"/>
          <w:szCs w:val="32"/>
          <w:highlight w:val="none"/>
          <w:lang w:eastAsia="zh-CN"/>
        </w:rPr>
        <w:t>邵阳职业技术学院商店招租项目招标公告</w:t>
      </w:r>
    </w:p>
    <w:bookmarkEnd w:id="0"/>
    <w:p w14:paraId="3968D564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hAnsi="宋体" w:eastAsiaTheme="minorEastAsia"/>
          <w:iCs/>
          <w:color w:val="auto"/>
          <w:highlight w:val="none"/>
          <w:u w:val="single"/>
          <w:lang w:eastAsia="zh-CN"/>
        </w:rPr>
        <w:t>邵阳职业技术学院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  <w:lang w:eastAsia="zh-CN"/>
        </w:rPr>
        <w:t>邵阳职业技术学院商店招租项目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进行公开招标，现邀请合格投标人参加投标。</w:t>
      </w:r>
    </w:p>
    <w:p w14:paraId="3F7D664E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asciiTheme="minorEastAsia" w:hAnsiTheme="minorEastAsia" w:eastAsia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highlight w:val="none"/>
        </w:rPr>
        <w:t>一、项目名称、编号</w:t>
      </w:r>
    </w:p>
    <w:p w14:paraId="5442BE0E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1、项目名称：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  <w:lang w:eastAsia="zh-CN"/>
        </w:rPr>
        <w:t>邵阳职业技术学院商店招租项目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 xml:space="preserve">          </w:t>
      </w:r>
    </w:p>
    <w:p w14:paraId="19ADA077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i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eastAsia="zh-CN"/>
        </w:rPr>
        <w:t>2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、代理编号：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single"/>
          <w:lang w:eastAsia="zh-CN"/>
        </w:rPr>
        <w:t>0623-2585N3123040</w:t>
      </w:r>
    </w:p>
    <w:p w14:paraId="16969A6A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Theme="minorEastAsia" w:hAnsiTheme="minorEastAsia" w:eastAsiaTheme="minorEastAsia"/>
          <w:b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highlight w:val="none"/>
        </w:rPr>
        <w:t>二、</w:t>
      </w:r>
      <w:r>
        <w:rPr>
          <w:rFonts w:hint="eastAsia" w:asciiTheme="minorEastAsia" w:hAnsiTheme="minorEastAsia" w:eastAsiaTheme="minorEastAsia"/>
          <w:b/>
          <w:color w:val="auto"/>
          <w:szCs w:val="21"/>
          <w:highlight w:val="none"/>
          <w:lang w:eastAsia="zh-CN"/>
        </w:rPr>
        <w:t>项目范围和基本情况</w:t>
      </w:r>
    </w:p>
    <w:p w14:paraId="1DD71A73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/>
          <w:color w:val="auto"/>
          <w:szCs w:val="21"/>
          <w:highlight w:val="none"/>
          <w:lang w:val="en-US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eastAsia="zh-CN"/>
        </w:rPr>
        <w:t>1.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店面情况：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eastAsia="zh-CN"/>
        </w:rPr>
        <w:t>招租店面为学生公寓第二栋一楼，门头宽1.8米，门面面积75平方米，建筑结构为：混合结构，设备设施：水电-通讯网络等配备齐全，入户门为玻璃推柱门，室内地面铺设地板砖，墙面和天棚刷墙漆，外墙贴瓷砖，层高约3.5米，门窗已安装到位，水电安装到位。</w:t>
      </w:r>
    </w:p>
    <w:p w14:paraId="2C9B6DEC">
      <w:pPr>
        <w:pStyle w:val="9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default" w:cs="Times New Roman" w:asciiTheme="minorEastAsia" w:hAnsiTheme="minorEastAsia" w:eastAsiaTheme="minorEastAsia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2.经营期限：租赁期限为一年。(</w:t>
      </w:r>
      <w:r>
        <w:rPr>
          <w:rFonts w:hint="eastAsia" w:cs="Times New Roman" w:asciiTheme="minorEastAsia" w:hAnsiTheme="minorEastAsia" w:eastAsiaTheme="minorEastAsia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★特别说明：学校正与某电商企业洽谈校企合作事项，如合作成功，可能影响商店经营，届时双方可协商终止合同，租金按实际租赁天数核算</w:t>
      </w: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。)</w:t>
      </w:r>
    </w:p>
    <w:p w14:paraId="22D718BD">
      <w:pPr>
        <w:pStyle w:val="9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default" w:cs="Times New Roman" w:asciiTheme="minorEastAsia" w:hAnsiTheme="minorEastAsia" w:eastAsiaTheme="minorEastAsia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3.招租对象和经营要求：学院店面的经营项目要符合国家法律法规，只允许用于副食和日用品（床上用品除外）的经营，禁止经营餐饮及自制产品等造成环境污染（包括空气、噪音、视觉等）或影响师生正常的生活休息时间以及学院正常教学、科研秩序的行业。不得经营对学生健康有影响含有噪音、油烟、臭味等内容项目；不得经营营业性歌舞厅、台球室、电子游戏室和录像放映室（即“三室一厅”）及网吧等；超市不得经营或出售自己加工的食品和“三无”产品；不得经营非正规厂家生产的产品；不得销售烟酒。门前禁止摆放一切物品。承包人商铺的店面广告牌必须按业主要求的尺寸制作，以确保校园环境的整体美观。学校超市（商店）必须配合学校创文、创民、平安高校创建、食品安全、疫情防控等工作大局。</w:t>
      </w:r>
    </w:p>
    <w:p w14:paraId="45C3A9C8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Theme="minorEastAsia" w:hAnsiTheme="minorEastAsia" w:eastAsia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highlight w:val="none"/>
        </w:rPr>
        <w:t>三、投标人的资格要求：</w:t>
      </w:r>
    </w:p>
    <w:p w14:paraId="36213C44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1.经营者（即法定代表人）必须为年满18周岁（男性60岁以下，女性55岁以下）的中国公民；</w:t>
      </w:r>
    </w:p>
    <w:p w14:paraId="139CFF67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必须是经营超市的企业或个体户（营业执照须为“xxxx超市”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eastAsia="zh-CN"/>
        </w:rPr>
        <w:t>，且具有有效的食品经营许可证）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；</w:t>
      </w:r>
    </w:p>
    <w:p w14:paraId="19715978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3.邵阳职业技术学院副科级以上干部配偶及直系亲属不能参加报名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eastAsia="zh-CN"/>
        </w:rPr>
        <w:t>；</w:t>
      </w:r>
    </w:p>
    <w:p w14:paraId="74A8B6A7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color w:val="auto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4.投标人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eastAsia="zh-CN"/>
        </w:rPr>
        <w:t>须在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“国家企业信用信息公示系统”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eastAsia="zh-CN"/>
        </w:rPr>
        <w:t>可查询基本信息，且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不得在“国家企业信用信息公示系统”被列为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fldChar w:fldCharType="begin"/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instrText xml:space="preserve"> HYPERLINK "javascript:;" </w:instrTex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fldChar w:fldCharType="separate"/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严重违法失信企业名单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fldChar w:fldCharType="end"/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及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fldChar w:fldCharType="begin"/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instrText xml:space="preserve"> HYPERLINK "javascript:;" </w:instrTex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fldChar w:fldCharType="separate"/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经营异常名录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fldChar w:fldCharType="end"/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eastAsia="zh-CN"/>
        </w:rPr>
        <w:t>，以上条件须同时满足；</w:t>
      </w:r>
    </w:p>
    <w:p w14:paraId="74DB5EAC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eastAsia="zh-CN"/>
        </w:rPr>
        <w:t>5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、联合体投标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不接受联合体投标。</w:t>
      </w:r>
    </w:p>
    <w:p w14:paraId="6E52780A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Theme="minorEastAsia" w:hAnsiTheme="minorEastAsia" w:eastAsia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highlight w:val="none"/>
        </w:rPr>
        <w:t>四、获取招标文件的时间、期限、地点、方式及招标文件售价</w:t>
      </w:r>
    </w:p>
    <w:p w14:paraId="509D40FD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1、获取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文件时间：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9点30分-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color="auto" w:fill="FFFFFF"/>
          <w:lang w:val="en-US" w:eastAsia="zh-CN"/>
        </w:rPr>
        <w:t>17点30分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；</w:t>
      </w:r>
    </w:p>
    <w:p w14:paraId="6FC9B4B7">
      <w:pPr>
        <w:keepLines w:val="0"/>
        <w:pageBreakBefore w:val="0"/>
        <w:tabs>
          <w:tab w:val="left" w:pos="35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cs="微软雅黑" w:asciiTheme="minorEastAsia" w:hAnsiTheme="minorEastAsia" w:eastAsiaTheme="minorEastAsia"/>
          <w:color w:val="auto"/>
          <w:kern w:val="0"/>
          <w:position w:val="-3"/>
          <w:sz w:val="21"/>
          <w:szCs w:val="21"/>
          <w:highlight w:val="none"/>
          <w:lang w:val="en-US" w:eastAsia="zh-CN" w:bidi="ar-SA"/>
        </w:rPr>
      </w:pPr>
      <w:r>
        <w:rPr>
          <w:rFonts w:hint="eastAsia" w:cs="微软雅黑" w:asciiTheme="minorEastAsia" w:hAnsiTheme="minorEastAsia" w:eastAsiaTheme="minorEastAsia"/>
          <w:color w:val="auto"/>
          <w:kern w:val="0"/>
          <w:position w:val="-3"/>
          <w:sz w:val="21"/>
          <w:szCs w:val="21"/>
          <w:highlight w:val="none"/>
          <w:lang w:val="en-US" w:eastAsia="zh-CN" w:bidi="ar-SA"/>
        </w:rPr>
        <w:t>2、凡有意参加投标者，请于2025年6月5日起至2025年6月11日，每日上午9:00—12:00时，下午15:00—17:30 时(北京时间，节假日不休息)在湖南省邵阳市北塔区北江豪庭小区8号楼一层大厅持营业执照副本复印件、法定代表人身份证明或授权委托书(附法定代表人身份证明)、个人二代身份证报名。</w:t>
      </w:r>
    </w:p>
    <w:p w14:paraId="44A4D07A">
      <w:pPr>
        <w:keepLines w:val="0"/>
        <w:pageBreakBefore w:val="0"/>
        <w:tabs>
          <w:tab w:val="left" w:pos="35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cs="微软雅黑" w:asciiTheme="minorEastAsia" w:hAnsiTheme="minorEastAsia" w:eastAsiaTheme="minorEastAsia"/>
          <w:color w:val="auto"/>
          <w:kern w:val="0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kern w:val="0"/>
          <w:position w:val="-3"/>
          <w:szCs w:val="21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kern w:val="0"/>
          <w:position w:val="-3"/>
          <w:szCs w:val="21"/>
          <w:highlight w:val="none"/>
        </w:rPr>
        <w:t>、</w:t>
      </w:r>
      <w:r>
        <w:rPr>
          <w:rFonts w:hint="eastAsia" w:cs="微软雅黑" w:asciiTheme="minorEastAsia" w:hAnsiTheme="minorEastAsia" w:eastAsiaTheme="minorEastAsia"/>
          <w:color w:val="auto"/>
          <w:spacing w:val="-2"/>
          <w:kern w:val="0"/>
          <w:position w:val="-3"/>
          <w:szCs w:val="21"/>
          <w:highlight w:val="none"/>
        </w:rPr>
        <w:t>招</w:t>
      </w:r>
      <w:r>
        <w:rPr>
          <w:rFonts w:hint="eastAsia" w:cs="微软雅黑" w:asciiTheme="minorEastAsia" w:hAnsiTheme="minorEastAsia" w:eastAsiaTheme="minorEastAsia"/>
          <w:color w:val="auto"/>
          <w:kern w:val="0"/>
          <w:position w:val="-3"/>
          <w:szCs w:val="21"/>
          <w:highlight w:val="none"/>
        </w:rPr>
        <w:t>标</w:t>
      </w:r>
      <w:r>
        <w:rPr>
          <w:rFonts w:hint="eastAsia" w:cs="微软雅黑" w:asciiTheme="minorEastAsia" w:hAnsiTheme="minorEastAsia" w:eastAsiaTheme="minorEastAsia"/>
          <w:color w:val="auto"/>
          <w:spacing w:val="-2"/>
          <w:kern w:val="0"/>
          <w:position w:val="-3"/>
          <w:szCs w:val="21"/>
          <w:highlight w:val="none"/>
        </w:rPr>
        <w:t>文</w:t>
      </w:r>
      <w:r>
        <w:rPr>
          <w:rFonts w:hint="eastAsia" w:cs="微软雅黑" w:asciiTheme="minorEastAsia" w:hAnsiTheme="minorEastAsia" w:eastAsiaTheme="minorEastAsia"/>
          <w:color w:val="auto"/>
          <w:kern w:val="0"/>
          <w:position w:val="-3"/>
          <w:szCs w:val="21"/>
          <w:highlight w:val="none"/>
        </w:rPr>
        <w:t>件</w:t>
      </w:r>
      <w:r>
        <w:rPr>
          <w:rFonts w:hint="eastAsia" w:cs="微软雅黑" w:asciiTheme="minorEastAsia" w:hAnsiTheme="minorEastAsia" w:eastAsiaTheme="minorEastAsia"/>
          <w:color w:val="auto"/>
          <w:spacing w:val="-2"/>
          <w:kern w:val="0"/>
          <w:position w:val="-3"/>
          <w:szCs w:val="21"/>
          <w:highlight w:val="none"/>
        </w:rPr>
        <w:t>每</w:t>
      </w:r>
      <w:r>
        <w:rPr>
          <w:rFonts w:hint="eastAsia" w:cs="微软雅黑" w:asciiTheme="minorEastAsia" w:hAnsiTheme="minorEastAsia" w:eastAsiaTheme="minorEastAsia"/>
          <w:color w:val="auto"/>
          <w:kern w:val="0"/>
          <w:position w:val="-3"/>
          <w:szCs w:val="21"/>
          <w:highlight w:val="none"/>
        </w:rPr>
        <w:t>套</w:t>
      </w:r>
      <w:r>
        <w:rPr>
          <w:rFonts w:hint="eastAsia" w:cs="微软雅黑" w:asciiTheme="minorEastAsia" w:hAnsiTheme="minorEastAsia" w:eastAsiaTheme="minorEastAsia"/>
          <w:color w:val="auto"/>
          <w:spacing w:val="-2"/>
          <w:kern w:val="0"/>
          <w:position w:val="-3"/>
          <w:szCs w:val="21"/>
          <w:highlight w:val="none"/>
        </w:rPr>
        <w:t>售</w:t>
      </w:r>
      <w:r>
        <w:rPr>
          <w:rFonts w:hint="eastAsia" w:cs="微软雅黑" w:asciiTheme="minorEastAsia" w:hAnsiTheme="minorEastAsia" w:eastAsiaTheme="minorEastAsia"/>
          <w:color w:val="auto"/>
          <w:kern w:val="0"/>
          <w:position w:val="-3"/>
          <w:szCs w:val="21"/>
          <w:highlight w:val="none"/>
        </w:rPr>
        <w:t>价</w:t>
      </w:r>
      <w:r>
        <w:rPr>
          <w:rFonts w:hint="eastAsia" w:cs="微软雅黑" w:asciiTheme="minorEastAsia" w:hAnsiTheme="minorEastAsia" w:eastAsiaTheme="minorEastAsia"/>
          <w:color w:val="auto"/>
          <w:spacing w:val="43"/>
          <w:kern w:val="0"/>
          <w:position w:val="-3"/>
          <w:szCs w:val="21"/>
          <w:highlight w:val="none"/>
          <w:u w:val="single"/>
          <w:lang w:val="en-US" w:eastAsia="zh-CN"/>
        </w:rPr>
        <w:t>2</w:t>
      </w:r>
      <w:r>
        <w:rPr>
          <w:rFonts w:hint="eastAsia" w:cs="微软雅黑" w:asciiTheme="minorEastAsia" w:hAnsiTheme="minorEastAsia" w:eastAsiaTheme="minorEastAsia"/>
          <w:color w:val="auto"/>
          <w:spacing w:val="43"/>
          <w:kern w:val="0"/>
          <w:position w:val="-3"/>
          <w:szCs w:val="21"/>
          <w:highlight w:val="none"/>
          <w:u w:val="single"/>
          <w:lang w:eastAsia="zh-CN"/>
        </w:rPr>
        <w:t>00</w:t>
      </w:r>
      <w:r>
        <w:rPr>
          <w:rFonts w:hint="eastAsia" w:cs="微软雅黑" w:asciiTheme="minorEastAsia" w:hAnsiTheme="minorEastAsia" w:eastAsiaTheme="minorEastAsia"/>
          <w:color w:val="auto"/>
          <w:kern w:val="0"/>
          <w:position w:val="-3"/>
          <w:szCs w:val="21"/>
          <w:highlight w:val="none"/>
        </w:rPr>
        <w:t>元</w:t>
      </w:r>
      <w:r>
        <w:rPr>
          <w:rFonts w:hint="eastAsia" w:cs="微软雅黑" w:asciiTheme="minorEastAsia" w:hAnsiTheme="minorEastAsia" w:eastAsiaTheme="minorEastAsia"/>
          <w:color w:val="auto"/>
          <w:spacing w:val="-2"/>
          <w:kern w:val="0"/>
          <w:position w:val="-3"/>
          <w:szCs w:val="21"/>
          <w:highlight w:val="none"/>
        </w:rPr>
        <w:t>，</w:t>
      </w:r>
      <w:r>
        <w:rPr>
          <w:rFonts w:hint="eastAsia" w:cs="微软雅黑" w:asciiTheme="minorEastAsia" w:hAnsiTheme="minorEastAsia" w:eastAsiaTheme="minorEastAsia"/>
          <w:color w:val="auto"/>
          <w:kern w:val="0"/>
          <w:position w:val="-3"/>
          <w:szCs w:val="21"/>
          <w:highlight w:val="none"/>
        </w:rPr>
        <w:t>售</w:t>
      </w:r>
      <w:r>
        <w:rPr>
          <w:rFonts w:hint="eastAsia" w:cs="微软雅黑" w:asciiTheme="minorEastAsia" w:hAnsiTheme="minorEastAsia" w:eastAsiaTheme="minorEastAsia"/>
          <w:color w:val="auto"/>
          <w:spacing w:val="-2"/>
          <w:kern w:val="0"/>
          <w:position w:val="-3"/>
          <w:szCs w:val="21"/>
          <w:highlight w:val="none"/>
        </w:rPr>
        <w:t>后</w:t>
      </w:r>
      <w:r>
        <w:rPr>
          <w:rFonts w:hint="eastAsia" w:cs="微软雅黑" w:asciiTheme="minorEastAsia" w:hAnsiTheme="minorEastAsia" w:eastAsiaTheme="minorEastAsia"/>
          <w:color w:val="auto"/>
          <w:kern w:val="0"/>
          <w:position w:val="-3"/>
          <w:szCs w:val="21"/>
          <w:highlight w:val="none"/>
        </w:rPr>
        <w:t>不</w:t>
      </w:r>
      <w:r>
        <w:rPr>
          <w:rFonts w:hint="eastAsia" w:cs="微软雅黑" w:asciiTheme="minorEastAsia" w:hAnsiTheme="minorEastAsia" w:eastAsiaTheme="minorEastAsia"/>
          <w:color w:val="auto"/>
          <w:spacing w:val="-2"/>
          <w:kern w:val="0"/>
          <w:position w:val="-3"/>
          <w:szCs w:val="21"/>
          <w:highlight w:val="none"/>
        </w:rPr>
        <w:t>退</w:t>
      </w:r>
      <w:r>
        <w:rPr>
          <w:rFonts w:hint="eastAsia" w:cs="微软雅黑" w:asciiTheme="minorEastAsia" w:hAnsiTheme="minorEastAsia" w:eastAsiaTheme="minorEastAsia"/>
          <w:color w:val="auto"/>
          <w:kern w:val="0"/>
          <w:position w:val="-3"/>
          <w:szCs w:val="21"/>
          <w:highlight w:val="none"/>
        </w:rPr>
        <w:t>。</w:t>
      </w:r>
    </w:p>
    <w:p w14:paraId="019C1637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asciiTheme="minorEastAsia" w:hAnsiTheme="minorEastAsia" w:eastAsiaTheme="minorEastAsia"/>
          <w:b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highlight w:val="none"/>
        </w:rPr>
        <w:t>五、投标截止时间、开标时间及地点</w:t>
      </w:r>
    </w:p>
    <w:p w14:paraId="4B521A8F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1、提交投标文件的截止时间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日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none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none"/>
        </w:rPr>
        <w:t>时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none"/>
          <w:lang w:val="en-US" w:eastAsia="zh-CN"/>
        </w:rPr>
        <w:t>00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u w:val="none"/>
        </w:rPr>
        <w:t>分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（北京时间）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逾期送达的或者未送达指定地点的投标文件将拒绝接收。届时请投标人的法定代表人或其委托代理人出席开标仪式，持法定代表人身份证明或授权委托书(附法定代表人身份证明)、并出示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二代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身份证原件出席。</w:t>
      </w:r>
    </w:p>
    <w:p w14:paraId="7A0E2E28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2、投标地点：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湖南省招标有限责任公司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会议室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（地址：邵阳市北塔区北江豪庭小区8号楼一层大厅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cs="宋体"/>
          <w:color w:val="auto"/>
          <w:highlight w:val="none"/>
        </w:rPr>
        <w:t>。</w:t>
      </w:r>
    </w:p>
    <w:p w14:paraId="608FEA74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3、开标时间：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日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时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00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 xml:space="preserve">分（北京时间） </w:t>
      </w:r>
    </w:p>
    <w:p w14:paraId="2BFEEA5C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4、开标地点：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湖南省招标有限责任公司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会议室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（地址：邵阳市北塔区北江豪庭小区8号楼一层大厅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cs="宋体"/>
          <w:color w:val="auto"/>
          <w:highlight w:val="none"/>
        </w:rPr>
        <w:t>。</w:t>
      </w:r>
    </w:p>
    <w:p w14:paraId="637F0F53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highlight w:val="none"/>
        </w:rPr>
        <w:t>六、公告期限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：</w:t>
      </w:r>
    </w:p>
    <w:p w14:paraId="1B65A31F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1、本招标公告在</w:t>
      </w:r>
      <w:r>
        <w:rPr>
          <w:rFonts w:hint="eastAsia" w:cs="Times New Roman"/>
          <w:color w:val="auto"/>
          <w:sz w:val="21"/>
          <w:highlight w:val="none"/>
          <w:u w:val="single" w:color="000000"/>
          <w:lang w:eastAsia="zh-CN"/>
        </w:rPr>
        <w:t>中国招标投标公共服务平台、湖南招标网、邵阳职业技术学院官网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发布。公告期限从本招标公告发布之日起5个工作日。</w:t>
      </w:r>
    </w:p>
    <w:p w14:paraId="4B1EFD54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2、在其他媒体发布的招标公告，公告内容以本招标公告指定媒体发布的公告为准；公告期限自本招标公告指定媒体最先发布公告之日起算。</w:t>
      </w:r>
    </w:p>
    <w:p w14:paraId="699394B6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13" w:firstLineChars="196"/>
        <w:textAlignment w:val="auto"/>
        <w:rPr>
          <w:rFonts w:asciiTheme="minorEastAsia" w:hAnsiTheme="minorEastAsia" w:eastAsiaTheme="minorEastAsia"/>
          <w:b/>
          <w:bCs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color w:val="auto"/>
          <w:szCs w:val="21"/>
          <w:highlight w:val="none"/>
          <w:lang w:eastAsia="zh-CN"/>
        </w:rPr>
        <w:t>七</w:t>
      </w:r>
      <w:r>
        <w:rPr>
          <w:rFonts w:hint="eastAsia" w:asciiTheme="minorEastAsia" w:hAnsiTheme="minorEastAsia" w:eastAsiaTheme="minorEastAsia"/>
          <w:b/>
          <w:bCs/>
          <w:color w:val="auto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b/>
          <w:bCs/>
          <w:color w:val="auto"/>
          <w:szCs w:val="21"/>
          <w:highlight w:val="none"/>
          <w:lang w:eastAsia="zh-CN"/>
        </w:rPr>
        <w:t>招标</w:t>
      </w:r>
      <w:r>
        <w:rPr>
          <w:rFonts w:hint="eastAsia" w:asciiTheme="minorEastAsia" w:hAnsiTheme="minorEastAsia" w:eastAsiaTheme="minorEastAsia"/>
          <w:b/>
          <w:bCs/>
          <w:color w:val="auto"/>
          <w:szCs w:val="21"/>
          <w:highlight w:val="none"/>
        </w:rPr>
        <w:t>人、</w:t>
      </w:r>
      <w:r>
        <w:rPr>
          <w:rFonts w:hint="eastAsia" w:asciiTheme="minorEastAsia" w:hAnsiTheme="minorEastAsia" w:eastAsiaTheme="minorEastAsia"/>
          <w:b/>
          <w:bCs/>
          <w:color w:val="auto"/>
          <w:szCs w:val="21"/>
          <w:highlight w:val="none"/>
          <w:lang w:eastAsia="zh-CN"/>
        </w:rPr>
        <w:t>招标</w:t>
      </w:r>
      <w:r>
        <w:rPr>
          <w:rFonts w:hint="eastAsia" w:asciiTheme="minorEastAsia" w:hAnsiTheme="minorEastAsia" w:eastAsiaTheme="minorEastAsia"/>
          <w:b/>
          <w:bCs/>
          <w:color w:val="auto"/>
          <w:szCs w:val="21"/>
          <w:highlight w:val="none"/>
        </w:rPr>
        <w:t>代理机构的名称、地址和联系方法</w:t>
      </w:r>
    </w:p>
    <w:p w14:paraId="305FC43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420"/>
        <w:textAlignment w:val="auto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、</w:t>
      </w:r>
      <w:r>
        <w:rPr>
          <w:rStyle w:val="7"/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招标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人信息</w:t>
      </w:r>
    </w:p>
    <w:p w14:paraId="1D02DFB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40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（1）名称：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邵阳职业技术学院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                         </w:t>
      </w:r>
    </w:p>
    <w:p w14:paraId="19522EB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40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（2）地址：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邵阳市大祥区学院路</w:t>
      </w:r>
    </w:p>
    <w:p w14:paraId="64305E7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（3）联系人：</w:t>
      </w: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eastAsia="zh-CN"/>
        </w:rPr>
        <w:t>杨先生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                     </w:t>
      </w:r>
    </w:p>
    <w:p w14:paraId="7A5946B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微软雅黑" w:hAnsi="微软雅黑" w:eastAsia="宋体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（4）电话：</w:t>
      </w: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val="en-US" w:eastAsia="zh-CN"/>
        </w:rPr>
        <w:t>16607399097</w:t>
      </w:r>
    </w:p>
    <w:p w14:paraId="2A1E4FC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、</w:t>
      </w:r>
      <w:r>
        <w:rPr>
          <w:rStyle w:val="7"/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招标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代理机构信息</w:t>
      </w:r>
    </w:p>
    <w:p w14:paraId="7DCDAA9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405"/>
        <w:textAlignment w:val="auto"/>
        <w:rPr>
          <w:rFonts w:hint="eastAsia" w:ascii="微软雅黑" w:hAnsi="微软雅黑" w:eastAsia="宋体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（1）名称：</w:t>
      </w: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eastAsia="zh-CN"/>
        </w:rPr>
        <w:t>湖南省招标有限责任公司</w:t>
      </w:r>
    </w:p>
    <w:p w14:paraId="23355A6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微软雅黑" w:hAnsi="微软雅黑" w:eastAsia="宋体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（2）地址：</w:t>
      </w: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eastAsia="zh-CN"/>
        </w:rPr>
        <w:t>湖南省邵阳市北塔区北江豪庭小区8号楼一层大厅</w:t>
      </w:r>
    </w:p>
    <w:p w14:paraId="1389042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（3）联系人：</w:t>
      </w: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eastAsia="zh-CN"/>
        </w:rPr>
        <w:t>李先生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                     </w:t>
      </w:r>
    </w:p>
    <w:p w14:paraId="2EC3547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（</w:t>
      </w: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）电话：</w:t>
      </w:r>
      <w:r>
        <w:rPr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eastAsia="zh-CN"/>
        </w:rPr>
        <w:t>180 7593 2667</w:t>
      </w:r>
    </w:p>
    <w:p w14:paraId="5D18083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t>（6）电子邮箱：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instrText xml:space="preserve"> HYPERLINK "mailto:395913772@qq.com"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fldChar w:fldCharType="separate"/>
      </w:r>
      <w:r>
        <w:rPr>
          <w:rStyle w:val="8"/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709961007</w:t>
      </w:r>
      <w:r>
        <w:rPr>
          <w:rStyle w:val="8"/>
          <w:rFonts w:hint="eastAsia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@qq.com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</w:rPr>
        <w:fldChar w:fldCharType="end"/>
      </w:r>
    </w:p>
    <w:p w14:paraId="420435D1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ascii="仿宋_GB2312" w:hAnsi="宋体" w:eastAsia="仿宋_GB2312"/>
          <w:color w:val="auto"/>
          <w:sz w:val="28"/>
          <w:szCs w:val="28"/>
          <w:highlight w:val="none"/>
        </w:rPr>
      </w:pPr>
      <w:r>
        <w:rPr>
          <w:rFonts w:hint="eastAsia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eastAsia="zh-CN"/>
        </w:rPr>
        <w:t>八</w:t>
      </w:r>
      <w:r>
        <w:rPr>
          <w:rFonts w:hint="eastAsia" w:ascii="宋体" w:hAnsi="宋体" w:eastAsia="宋体"/>
          <w:b/>
          <w:color w:val="auto"/>
          <w:szCs w:val="21"/>
          <w:highlight w:val="none"/>
        </w:rPr>
        <w:t>、其它补充事宜</w:t>
      </w:r>
      <w:r>
        <w:rPr>
          <w:rFonts w:hint="eastAsia" w:ascii="宋体" w:hAnsi="宋体" w:eastAsia="宋体"/>
          <w:color w:val="auto"/>
          <w:szCs w:val="21"/>
          <w:highlight w:val="none"/>
        </w:rPr>
        <w:t xml:space="preserve"> </w:t>
      </w:r>
    </w:p>
    <w:p w14:paraId="62791A66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  <w:lang w:eastAsia="zh-CN"/>
        </w:rPr>
        <w:t>一</w:t>
      </w:r>
      <w:r>
        <w:rPr>
          <w:rFonts w:hint="eastAsia" w:ascii="宋体" w:hAnsi="宋体" w:eastAsia="宋体"/>
          <w:color w:val="auto"/>
          <w:szCs w:val="21"/>
          <w:highlight w:val="none"/>
        </w:rPr>
        <w:t>、</w:t>
      </w:r>
      <w:r>
        <w:rPr>
          <w:rFonts w:hint="eastAsia" w:ascii="宋体" w:hAnsi="宋体" w:eastAsia="宋体"/>
          <w:b/>
          <w:color w:val="auto"/>
          <w:szCs w:val="21"/>
          <w:highlight w:val="none"/>
        </w:rPr>
        <w:t>投标保证金</w:t>
      </w:r>
      <w:r>
        <w:rPr>
          <w:rFonts w:ascii="宋体" w:hAnsi="宋体" w:eastAsia="宋体"/>
          <w:color w:val="auto"/>
          <w:szCs w:val="21"/>
          <w:highlight w:val="none"/>
        </w:rPr>
        <w:t xml:space="preserve"> </w:t>
      </w:r>
    </w:p>
    <w:p w14:paraId="3C9172EF">
      <w:pPr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1、投标人须交付投标保证金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贰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拾万</w:t>
      </w:r>
      <w:r>
        <w:rPr>
          <w:rFonts w:hint="eastAsia" w:ascii="宋体" w:hAnsi="宋体" w:eastAsia="宋体"/>
          <w:color w:val="auto"/>
          <w:szCs w:val="21"/>
          <w:highlight w:val="none"/>
        </w:rPr>
        <w:t>（大写）元人民币，投标保证金必须以非现金方式提交，以现金方式提交的投标保证金无效；</w:t>
      </w:r>
    </w:p>
    <w:p w14:paraId="6B075E28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2、交纳方式：</w:t>
      </w:r>
      <w:r>
        <w:rPr>
          <w:color w:val="auto"/>
          <w:szCs w:val="21"/>
          <w:highlight w:val="none"/>
        </w:rPr>
        <w:t>在投标截止时间前（含），由投标人通过其基本账户转账到达如下账户</w:t>
      </w:r>
      <w:r>
        <w:rPr>
          <w:rFonts w:hint="eastAsia"/>
          <w:color w:val="auto"/>
          <w:szCs w:val="21"/>
          <w:highlight w:val="none"/>
          <w:lang w:eastAsia="zh-CN"/>
        </w:rPr>
        <w:t>：</w:t>
      </w:r>
    </w:p>
    <w:p w14:paraId="7530FA8C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户名：</w:t>
      </w:r>
      <w:r>
        <w:rPr>
          <w:rFonts w:hint="eastAsia" w:ascii="宋体" w:hAnsi="宋体" w:eastAsia="宋体" w:cs="宋体"/>
          <w:color w:val="auto"/>
          <w:highlight w:val="none"/>
        </w:rPr>
        <w:t>湖南省招标有限责任公司保证金专户</w:t>
      </w:r>
    </w:p>
    <w:p w14:paraId="20A626B1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开户银行：</w:t>
      </w:r>
      <w:r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  <w:t>长沙银行股份有限公司东风路支行</w:t>
      </w:r>
    </w:p>
    <w:p w14:paraId="437582F0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20" w:firstLineChars="200"/>
        <w:textAlignment w:val="auto"/>
        <w:rPr>
          <w:rFonts w:hint="eastAsia"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账号：2001299631</w:t>
      </w:r>
    </w:p>
    <w:p w14:paraId="1808FC75">
      <w:pPr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</w:pPr>
      <w:r>
        <w:rPr>
          <w:rFonts w:hint="eastAsia" w:ascii="宋体" w:hAnsi="宋体" w:eastAsia="宋体"/>
          <w:color w:val="auto"/>
          <w:szCs w:val="21"/>
          <w:highlight w:val="none"/>
        </w:rPr>
        <w:t>3、投标保证金到帐截止时间为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投标截止时间</w:t>
      </w:r>
      <w:r>
        <w:rPr>
          <w:rFonts w:hint="eastAsia" w:ascii="宋体" w:hAnsi="宋体" w:eastAsia="宋体"/>
          <w:color w:val="auto"/>
          <w:szCs w:val="21"/>
          <w:highlight w:val="none"/>
        </w:rPr>
        <w:t>。（保证金到帐是指实际到达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保证金专户</w:t>
      </w:r>
      <w:r>
        <w:rPr>
          <w:rFonts w:hint="eastAsia" w:ascii="宋体" w:hAnsi="宋体" w:eastAsia="宋体"/>
          <w:color w:val="auto"/>
          <w:szCs w:val="21"/>
          <w:highlight w:val="none"/>
        </w:rPr>
        <w:t>为准，银行回单不作保证金到账的依据，故请投标人提前交纳保证金，以确保到账无误）。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62ABA"/>
    <w:rsid w:val="26EA08C1"/>
    <w:rsid w:val="4CA6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99"/>
    <w:rPr>
      <w:color w:val="136EC2"/>
      <w:u w:val="single"/>
    </w:rPr>
  </w:style>
  <w:style w:type="paragraph" w:customStyle="1" w:styleId="9">
    <w:name w:val="样式2"/>
    <w:basedOn w:val="3"/>
    <w:qFormat/>
    <w:uiPriority w:val="0"/>
    <w:pPr>
      <w:jc w:val="left"/>
    </w:pPr>
    <w:rPr>
      <w:rFonts w:ascii="Times New Roman" w:hAnsi="Times New Roman"/>
      <w:b w:val="0"/>
      <w:bCs w:val="0"/>
      <w:kern w:val="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1829</Words>
  <Characters>1952</Characters>
  <Lines>0</Lines>
  <Paragraphs>0</Paragraphs>
  <TotalTime>0</TotalTime>
  <ScaleCrop>false</ScaleCrop>
  <LinksUpToDate>false</LinksUpToDate>
  <CharactersWithSpaces>2035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2025-06-04T07:15:00Z</dcterms:created>
  <dc:creator>Administrator</dc:creator>
  <cp:lastModifiedBy>菲哥</cp:lastModifiedBy>
  <dcterms:modified xsi:type="dcterms:W3CDTF">2025-06-04T07:45:10Z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eyJoZGlkIjoiYjRmNGZmNmFjOTNjZjYyODhkYzcwNmIyNjNmZGU5OTgiLCJ1c2VySWQiOiIxNDE5OTk5OTY1In0=</vt:lpwstr>
  </property>
  <property fmtid="{D5CDD505-2E9C-101B-9397-08002B2CF9AE}" pid="4" name="ICV">
    <vt:lpwstr>7A7E0E8B6141438B9A5B784E3277E694_13</vt:lpwstr>
  </property>
</Properties>
</file>