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24A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28"/>
          <w:szCs w:val="28"/>
          <w:lang w:val="en-US" w:eastAsia="zh-CN"/>
        </w:rPr>
      </w:pPr>
    </w:p>
    <w:p w14:paraId="2D8650B6">
      <w:pPr>
        <w:jc w:val="center"/>
      </w:pPr>
      <w:r>
        <w:pict>
          <v:shape id="_x0000_i1025" o:spt="136" type="#_x0000_t136" style="height:83.25pt;width:415.5pt;" fillcolor="#FF0000" filled="t" stroked="t" coordsize="21600,21600">
            <v:path/>
            <v:fill on="t" focussize="0,0"/>
            <v:stroke weight="1pt" color="#FF0000"/>
            <v:imagedata o:title=""/>
            <o:lock v:ext="edit"/>
            <v:textpath on="t" fitshape="t" fitpath="t" trim="t" xscale="f" string="邵阳职业技术学院文件" style="font-family:宋体;font-size:36pt;v-text-align:center;"/>
            <w10:wrap type="none"/>
            <w10:anchorlock/>
          </v:shape>
        </w:pict>
      </w:r>
    </w:p>
    <w:p w14:paraId="154176CE">
      <w:pPr>
        <w:jc w:val="center"/>
      </w:pPr>
    </w:p>
    <w:p w14:paraId="51F17663"/>
    <w:p w14:paraId="3E3B2EAB">
      <w:pPr>
        <w:jc w:val="center"/>
        <w:rPr>
          <w:rFonts w:ascii="楷体_GB2312" w:eastAsia="楷体_GB2312"/>
          <w:color w:val="FF0000"/>
          <w:sz w:val="34"/>
          <w:szCs w:val="34"/>
        </w:rPr>
      </w:pPr>
      <w:r>
        <w:rPr>
          <w:rFonts w:hint="eastAsia" w:ascii="楷体_GB2312" w:eastAsia="楷体_GB2312"/>
          <w:color w:val="FF0000"/>
          <w:sz w:val="34"/>
          <w:szCs w:val="34"/>
        </w:rPr>
        <w:t>邵职院</w:t>
      </w:r>
      <w:r>
        <w:rPr>
          <w:rFonts w:hint="eastAsia" w:ascii="楷体_GB2312" w:eastAsia="楷体_GB2312"/>
          <w:color w:val="000000"/>
          <w:sz w:val="34"/>
          <w:szCs w:val="34"/>
          <w:lang w:eastAsia="zh-CN"/>
        </w:rPr>
        <w:t>院</w:t>
      </w:r>
      <w:r>
        <w:rPr>
          <w:rFonts w:hint="eastAsia" w:ascii="楷体_GB2312" w:eastAsia="楷体_GB2312"/>
          <w:color w:val="FF0000"/>
          <w:sz w:val="34"/>
          <w:szCs w:val="34"/>
        </w:rPr>
        <w:t>字</w:t>
      </w:r>
      <w:r>
        <w:rPr>
          <w:rFonts w:hint="eastAsia" w:ascii="楷体_GB2312"/>
          <w:color w:val="FF0000"/>
          <w:sz w:val="34"/>
          <w:szCs w:val="34"/>
        </w:rPr>
        <w:t>﹝</w:t>
      </w:r>
      <w:r>
        <w:rPr>
          <w:rFonts w:hint="eastAsia" w:ascii="楷体_GB2312"/>
          <w:color w:val="000000"/>
          <w:sz w:val="34"/>
          <w:szCs w:val="34"/>
        </w:rPr>
        <w:t>202</w:t>
      </w:r>
      <w:r>
        <w:rPr>
          <w:rFonts w:hint="eastAsia" w:ascii="楷体_GB2312"/>
          <w:color w:val="000000"/>
          <w:sz w:val="34"/>
          <w:szCs w:val="34"/>
          <w:lang w:val="en-US" w:eastAsia="zh-CN"/>
        </w:rPr>
        <w:t>5</w:t>
      </w:r>
      <w:r>
        <w:rPr>
          <w:rFonts w:hint="eastAsia" w:ascii="楷体_GB2312"/>
          <w:color w:val="FF0000"/>
          <w:sz w:val="34"/>
          <w:szCs w:val="34"/>
        </w:rPr>
        <w:t>﹞</w:t>
      </w:r>
      <w:r>
        <w:rPr>
          <w:rFonts w:hint="eastAsia" w:ascii="楷体_GB2312"/>
          <w:color w:val="auto"/>
          <w:sz w:val="34"/>
          <w:szCs w:val="34"/>
          <w:lang w:val="en-US" w:eastAsia="zh-CN"/>
        </w:rPr>
        <w:t>20</w:t>
      </w:r>
      <w:r>
        <w:rPr>
          <w:rFonts w:hint="eastAsia" w:ascii="楷体_GB2312" w:eastAsia="楷体_GB2312"/>
          <w:color w:val="FF0000"/>
          <w:sz w:val="34"/>
          <w:szCs w:val="34"/>
        </w:rPr>
        <w:t>号</w:t>
      </w:r>
    </w:p>
    <w:p w14:paraId="5B630649">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color w:val="000000"/>
          <w:sz w:val="44"/>
          <w:szCs w:val="44"/>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-408305</wp:posOffset>
                </wp:positionH>
                <wp:positionV relativeFrom="paragraph">
                  <wp:posOffset>123190</wp:posOffset>
                </wp:positionV>
                <wp:extent cx="607377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073775" cy="7620"/>
                        </a:xfrm>
                        <a:prstGeom prst="line">
                          <a:avLst/>
                        </a:prstGeom>
                        <a:ln w="127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15pt;margin-top:9.7pt;height:0.6pt;width:478.25pt;z-index:251659264;mso-width-relative:page;mso-height-relative:page;" filled="f" stroked="t" coordsize="21600,21600" o:gfxdata="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0KRMdgAAAAJAQAADwAAAAAAAAABACAAAAAiAAAAZHJzL2Rvd25yZXYueG1s&#10;UEsBAhQAFAAAAAgAh07iQEg3TML4AQAA6gMAAA4AAAAAAAAAAQAgAAAAJwEAAGRycy9lMm9Eb2Mu&#10;eG1sUEsFBgAAAAAGAAYAWQEAAJEFAAAAAA==&#10;">
                <v:fill on="f" focussize="0,0"/>
                <v:stroke weight="1pt" color="#FF0000" joinstyle="round"/>
                <v:imagedata o:title=""/>
                <o:lock v:ext="edit" aspectratio="f"/>
              </v:line>
            </w:pict>
          </mc:Fallback>
        </mc:AlternateContent>
      </w:r>
    </w:p>
    <w:p w14:paraId="598B43D9">
      <w:pPr>
        <w:pStyle w:val="2"/>
        <w:tabs>
          <w:tab w:val="left" w:leader="dot" w:pos="7740"/>
        </w:tabs>
        <w:jc w:val="center"/>
        <w:rPr>
          <w:rFonts w:hint="eastAsia" w:ascii="方正小标宋简体" w:hAnsi="Times New Roman" w:eastAsia="方正小标宋简体" w:cs="Times New Roman"/>
          <w:b w:val="0"/>
          <w:sz w:val="44"/>
          <w:szCs w:val="44"/>
          <w:highlight w:val="none"/>
        </w:rPr>
      </w:pPr>
      <w:r>
        <w:rPr>
          <w:rFonts w:hint="eastAsia" w:ascii="方正小标宋简体" w:hAnsi="方正小标宋简体" w:eastAsia="方正小标宋简体" w:cs="方正小标宋简体"/>
          <w:color w:val="auto"/>
          <w:kern w:val="2"/>
          <w:sz w:val="44"/>
          <w:szCs w:val="44"/>
          <w:highlight w:val="none"/>
          <w:lang w:eastAsia="zh-CN"/>
        </w:rPr>
        <w:t>关于印发《</w:t>
      </w:r>
      <w:r>
        <w:rPr>
          <w:rFonts w:hint="eastAsia" w:ascii="方正小标宋简体" w:hAnsi="Times New Roman" w:eastAsia="方正小标宋简体" w:cs="Times New Roman"/>
          <w:b w:val="0"/>
          <w:sz w:val="44"/>
          <w:szCs w:val="44"/>
          <w:highlight w:val="none"/>
          <w:lang w:val="en-US" w:eastAsia="zh-CN"/>
        </w:rPr>
        <w:t>邵阳职业技术学院学生课程</w:t>
      </w:r>
      <w:r>
        <w:rPr>
          <w:rFonts w:hint="eastAsia" w:ascii="方正小标宋简体" w:hAnsi="Times New Roman" w:eastAsia="方正小标宋简体" w:cs="Times New Roman"/>
          <w:b w:val="0"/>
          <w:sz w:val="44"/>
          <w:szCs w:val="44"/>
          <w:highlight w:val="none"/>
        </w:rPr>
        <w:t>考试</w:t>
      </w:r>
    </w:p>
    <w:p w14:paraId="104DA835">
      <w:pPr>
        <w:pStyle w:val="2"/>
        <w:tabs>
          <w:tab w:val="left" w:leader="dot" w:pos="7740"/>
        </w:tabs>
        <w:jc w:val="center"/>
        <w:rPr>
          <w:rFonts w:hint="eastAsia" w:ascii="方正小标宋简体" w:hAnsi="方正小标宋简体" w:eastAsia="方正小标宋简体" w:cs="方正小标宋简体"/>
          <w:color w:val="auto"/>
          <w:kern w:val="2"/>
          <w:sz w:val="44"/>
          <w:szCs w:val="44"/>
          <w:highlight w:val="none"/>
          <w:lang w:eastAsia="zh-CN"/>
        </w:rPr>
      </w:pPr>
      <w:r>
        <w:rPr>
          <w:rFonts w:hint="eastAsia" w:ascii="方正小标宋简体" w:hAnsi="Times New Roman" w:eastAsia="方正小标宋简体" w:cs="Times New Roman"/>
          <w:b w:val="0"/>
          <w:sz w:val="44"/>
          <w:szCs w:val="44"/>
          <w:highlight w:val="none"/>
        </w:rPr>
        <w:t>管理办法</w:t>
      </w:r>
      <w:r>
        <w:rPr>
          <w:rFonts w:hint="eastAsia" w:ascii="方正小标宋简体" w:hAnsi="方正小标宋简体" w:eastAsia="方正小标宋简体" w:cs="方正小标宋简体"/>
          <w:color w:val="auto"/>
          <w:kern w:val="2"/>
          <w:sz w:val="44"/>
          <w:szCs w:val="44"/>
          <w:highlight w:val="none"/>
          <w:lang w:eastAsia="zh-CN"/>
        </w:rPr>
        <w:t>》的通知</w:t>
      </w:r>
    </w:p>
    <w:p w14:paraId="12EA4A16">
      <w:pPr>
        <w:jc w:val="center"/>
        <w:rPr>
          <w:rFonts w:hint="eastAsia" w:ascii="仿宋" w:hAnsi="仿宋" w:eastAsia="仿宋" w:cs="仿宋"/>
          <w:sz w:val="32"/>
          <w:szCs w:val="32"/>
        </w:rPr>
      </w:pPr>
    </w:p>
    <w:p w14:paraId="07B80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各部门、各二级学院：</w:t>
      </w:r>
    </w:p>
    <w:p w14:paraId="449A1D8E">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left"/>
        <w:textAlignment w:val="auto"/>
        <w:rPr>
          <w:rFonts w:hint="eastAsia" w:ascii="仿宋" w:hAnsi="仿宋" w:eastAsia="仿宋" w:cs="仿宋"/>
          <w:b w:val="0"/>
          <w:bCs w:val="0"/>
          <w:color w:val="000000"/>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现将《邵阳职业技术学院学生课程考试管理办法》</w:t>
      </w:r>
      <w:r>
        <w:rPr>
          <w:rFonts w:hint="eastAsia" w:ascii="仿宋" w:hAnsi="仿宋" w:eastAsia="仿宋" w:cs="仿宋"/>
          <w:b w:val="0"/>
          <w:bCs w:val="0"/>
          <w:color w:val="000000"/>
          <w:sz w:val="32"/>
          <w:szCs w:val="32"/>
          <w:lang w:eastAsia="zh-CN"/>
        </w:rPr>
        <w:t>印发给你们，请认真遵照执行。</w:t>
      </w:r>
    </w:p>
    <w:p w14:paraId="5D448464">
      <w:pPr>
        <w:keepNext w:val="0"/>
        <w:keepLines w:val="0"/>
        <w:pageBreakBefore w:val="0"/>
        <w:kinsoku/>
        <w:wordWrap/>
        <w:overflowPunct/>
        <w:topLinePunct w:val="0"/>
        <w:autoSpaceDE w:val="0"/>
        <w:autoSpaceDN w:val="0"/>
        <w:bidi w:val="0"/>
        <w:adjustRightInd/>
        <w:snapToGrid/>
        <w:spacing w:line="560" w:lineRule="exact"/>
        <w:ind w:firstLine="420"/>
        <w:textAlignment w:val="auto"/>
        <w:rPr>
          <w:rFonts w:hint="eastAsia" w:ascii="仿宋" w:hAnsi="仿宋" w:eastAsia="仿宋" w:cs="仿宋"/>
          <w:sz w:val="32"/>
          <w:szCs w:val="32"/>
        </w:rPr>
      </w:pPr>
    </w:p>
    <w:p w14:paraId="355A3884">
      <w:pPr>
        <w:autoSpaceDE/>
        <w:autoSpaceDN/>
        <w:spacing w:before="0" w:after="0" w:line="520" w:lineRule="exact"/>
        <w:ind w:left="0" w:right="0" w:firstLine="640" w:firstLineChars="200"/>
        <w:jc w:val="both"/>
        <w:rPr>
          <w:rFonts w:hint="eastAsia" w:ascii="仿宋" w:hAnsi="仿宋" w:eastAsia="仿宋" w:cs="仿宋"/>
          <w:kern w:val="2"/>
          <w:sz w:val="32"/>
          <w:szCs w:val="32"/>
        </w:rPr>
      </w:pPr>
    </w:p>
    <w:p w14:paraId="32D97C05">
      <w:pPr>
        <w:autoSpaceDE/>
        <w:autoSpaceDN/>
        <w:spacing w:before="0" w:after="0" w:line="520" w:lineRule="exact"/>
        <w:ind w:left="0" w:right="0" w:firstLine="640" w:firstLineChars="200"/>
        <w:jc w:val="center"/>
        <w:rPr>
          <w:rFonts w:hint="eastAsia" w:ascii="仿宋" w:hAnsi="仿宋" w:eastAsia="仿宋" w:cs="仿宋"/>
          <w:kern w:val="2"/>
          <w:sz w:val="32"/>
          <w:szCs w:val="32"/>
          <w:lang w:eastAsia="zh-CN"/>
        </w:rPr>
      </w:pP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邵阳职业技术学院</w:t>
      </w:r>
    </w:p>
    <w:p w14:paraId="47A3F5EB">
      <w:pPr>
        <w:autoSpaceDE/>
        <w:autoSpaceDN/>
        <w:spacing w:before="0" w:after="0" w:line="520" w:lineRule="exact"/>
        <w:ind w:left="0" w:right="0" w:firstLine="640" w:firstLineChars="200"/>
        <w:jc w:val="center"/>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 xml:space="preserve">                 2025年12月23日</w:t>
      </w:r>
    </w:p>
    <w:p w14:paraId="6FDC9462">
      <w:pPr>
        <w:autoSpaceDE/>
        <w:autoSpaceDN/>
        <w:spacing w:before="0" w:after="0" w:line="520" w:lineRule="exact"/>
        <w:ind w:right="0"/>
        <w:jc w:val="both"/>
        <w:rPr>
          <w:rFonts w:hint="eastAsia" w:ascii="仿宋" w:hAnsi="仿宋" w:eastAsia="仿宋" w:cs="仿宋"/>
          <w:kern w:val="2"/>
          <w:sz w:val="32"/>
          <w:szCs w:val="32"/>
          <w:lang w:eastAsia="zh-CN"/>
        </w:rPr>
      </w:pPr>
    </w:p>
    <w:p w14:paraId="62246B02">
      <w:pPr>
        <w:autoSpaceDE/>
        <w:autoSpaceDN/>
        <w:spacing w:before="0" w:after="0" w:line="520" w:lineRule="exact"/>
        <w:ind w:right="0"/>
        <w:jc w:val="both"/>
        <w:rPr>
          <w:rFonts w:hint="eastAsia" w:ascii="仿宋" w:hAnsi="仿宋" w:eastAsia="仿宋" w:cs="仿宋"/>
          <w:kern w:val="2"/>
          <w:sz w:val="32"/>
          <w:szCs w:val="32"/>
          <w:lang w:eastAsia="zh-CN"/>
        </w:rPr>
      </w:pPr>
    </w:p>
    <w:p w14:paraId="4E304B3D">
      <w:pPr>
        <w:autoSpaceDE/>
        <w:autoSpaceDN/>
        <w:spacing w:before="0" w:after="0" w:line="520" w:lineRule="exact"/>
        <w:ind w:right="0"/>
        <w:jc w:val="both"/>
        <w:rPr>
          <w:rFonts w:hint="eastAsia" w:ascii="仿宋" w:hAnsi="仿宋" w:eastAsia="仿宋" w:cs="仿宋"/>
          <w:kern w:val="2"/>
          <w:sz w:val="32"/>
          <w:szCs w:val="32"/>
          <w:lang w:eastAsia="zh-CN"/>
        </w:rPr>
      </w:pPr>
    </w:p>
    <w:p w14:paraId="0EEE5CE5">
      <w:pPr>
        <w:autoSpaceDE/>
        <w:autoSpaceDN/>
        <w:spacing w:before="0" w:after="0" w:line="520" w:lineRule="exact"/>
        <w:ind w:right="0"/>
        <w:jc w:val="both"/>
        <w:rPr>
          <w:rFonts w:hint="eastAsia" w:ascii="仿宋" w:hAnsi="仿宋" w:eastAsia="仿宋" w:cs="仿宋"/>
          <w:kern w:val="2"/>
          <w:sz w:val="32"/>
          <w:szCs w:val="32"/>
          <w:lang w:eastAsia="zh-CN"/>
        </w:rPr>
      </w:pPr>
    </w:p>
    <w:p w14:paraId="0D2E3FC4">
      <w:pPr>
        <w:autoSpaceDE/>
        <w:autoSpaceDN/>
        <w:spacing w:before="0" w:after="0" w:line="520" w:lineRule="exact"/>
        <w:ind w:right="0"/>
        <w:jc w:val="both"/>
        <w:rPr>
          <w:rFonts w:hint="eastAsia" w:ascii="仿宋" w:hAnsi="仿宋" w:eastAsia="仿宋" w:cs="仿宋"/>
          <w:kern w:val="2"/>
          <w:sz w:val="32"/>
          <w:szCs w:val="32"/>
          <w:lang w:eastAsia="zh-CN"/>
        </w:rPr>
      </w:pPr>
    </w:p>
    <w:p w14:paraId="44BB7ECE">
      <w:pPr>
        <w:autoSpaceDE/>
        <w:autoSpaceDN/>
        <w:spacing w:before="0" w:after="0" w:line="440" w:lineRule="exact"/>
        <w:ind w:left="0" w:right="0"/>
        <w:jc w:val="both"/>
        <w:rPr>
          <w:rFonts w:hint="eastAsia" w:ascii="仿宋" w:hAnsi="仿宋" w:eastAsia="仿宋" w:cs="仿宋"/>
          <w:kern w:val="2"/>
          <w:sz w:val="32"/>
          <w:szCs w:val="32"/>
          <w:u w:val="single"/>
        </w:rPr>
      </w:pPr>
      <w:r>
        <w:rPr>
          <w:rFonts w:hint="eastAsia" w:ascii="仿宋" w:hAnsi="仿宋" w:eastAsia="仿宋" w:cs="仿宋"/>
          <w:kern w:val="2"/>
          <w:sz w:val="32"/>
          <w:szCs w:val="32"/>
          <w:u w:val="single"/>
        </w:rPr>
        <w:t xml:space="preserve">                                                       </w:t>
      </w:r>
    </w:p>
    <w:p w14:paraId="09E0650E">
      <w:pPr>
        <w:autoSpaceDE/>
        <w:autoSpaceDN/>
        <w:spacing w:before="0" w:after="0" w:line="440" w:lineRule="exact"/>
        <w:ind w:left="0" w:right="0"/>
        <w:jc w:val="both"/>
        <w:rPr>
          <w:rFonts w:hint="eastAsia" w:ascii="仿宋" w:hAnsi="仿宋" w:eastAsia="仿宋" w:cs="仿宋"/>
          <w:kern w:val="2"/>
          <w:sz w:val="32"/>
          <w:szCs w:val="32"/>
        </w:rPr>
      </w:pPr>
      <w:r>
        <w:rPr>
          <w:rFonts w:hint="eastAsia" w:ascii="仿宋" w:hAnsi="仿宋" w:eastAsia="仿宋" w:cs="仿宋"/>
          <w:kern w:val="2"/>
          <w:sz w:val="32"/>
          <w:szCs w:val="32"/>
        </w:rPr>
        <w:t>邵阳职业技术学院党政办公室       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12</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25</w:t>
      </w:r>
      <w:r>
        <w:rPr>
          <w:rFonts w:hint="eastAsia" w:ascii="仿宋" w:hAnsi="仿宋" w:eastAsia="仿宋" w:cs="仿宋"/>
          <w:kern w:val="2"/>
          <w:sz w:val="32"/>
          <w:szCs w:val="32"/>
        </w:rPr>
        <w:t>日印发</w:t>
      </w:r>
      <w:bookmarkStart w:id="0" w:name="_GoBack"/>
      <w:bookmarkEnd w:id="0"/>
    </w:p>
    <w:p w14:paraId="5273AE21">
      <w:pPr>
        <w:keepNext/>
        <w:widowControl w:val="0"/>
        <w:tabs>
          <w:tab w:val="left" w:leader="dot" w:pos="7740"/>
        </w:tabs>
        <w:autoSpaceDE w:val="0"/>
        <w:autoSpaceDN w:val="0"/>
        <w:spacing w:before="0" w:after="0" w:line="360" w:lineRule="auto"/>
        <w:ind w:left="0" w:right="0"/>
        <w:jc w:val="center"/>
        <w:outlineLvl w:val="0"/>
        <w:rPr>
          <w:rFonts w:hint="eastAsia" w:ascii="Times New Roman" w:hAnsi="黑体" w:eastAsia="黑体" w:cs="Times New Roman"/>
          <w:b/>
          <w:kern w:val="2"/>
          <w:sz w:val="32"/>
          <w:szCs w:val="32"/>
          <w:highlight w:val="none"/>
          <w:lang w:val="en-US" w:eastAsia="zh-CN" w:bidi="ar-SA"/>
        </w:rPr>
      </w:pPr>
      <w:r>
        <w:rPr>
          <w:rFonts w:hint="eastAsia" w:ascii="方正小标宋简体" w:hAnsi="Times New Roman" w:eastAsia="方正小标宋简体" w:cs="Times New Roman"/>
          <w:b w:val="0"/>
          <w:kern w:val="2"/>
          <w:sz w:val="44"/>
          <w:szCs w:val="44"/>
          <w:highlight w:val="none"/>
          <w:lang w:val="en-US" w:eastAsia="zh-CN" w:bidi="ar-SA"/>
        </w:rPr>
        <w:t>邵阳职业技术学院学生课程考试管理办法</w:t>
      </w:r>
    </w:p>
    <w:p w14:paraId="64B40ECA">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第一章</w:t>
      </w:r>
      <w:r>
        <w:rPr>
          <w:rFonts w:hint="eastAsia" w:ascii="Times New Roman" w:hAnsi="黑体" w:eastAsia="黑体" w:cs="Times New Roman"/>
          <w:kern w:val="2"/>
          <w:sz w:val="32"/>
          <w:szCs w:val="32"/>
          <w:highlight w:val="none"/>
        </w:rPr>
        <w:tab/>
      </w:r>
      <w:r>
        <w:rPr>
          <w:rFonts w:hint="eastAsia" w:ascii="Times New Roman" w:hAnsi="黑体" w:eastAsia="黑体" w:cs="Times New Roman"/>
          <w:kern w:val="2"/>
          <w:sz w:val="32"/>
          <w:szCs w:val="32"/>
          <w:highlight w:val="none"/>
        </w:rPr>
        <w:t>总则</w:t>
      </w:r>
    </w:p>
    <w:p w14:paraId="5CDD2E4D">
      <w:pPr>
        <w:autoSpaceDE/>
        <w:autoSpaceDN/>
        <w:spacing w:before="0" w:after="0" w:line="540" w:lineRule="exact"/>
        <w:ind w:left="0" w:right="0" w:firstLine="640" w:firstLineChars="200"/>
        <w:jc w:val="both"/>
        <w:rPr>
          <w:rFonts w:hint="eastAsia" w:ascii="Calibri" w:hAnsi="Calibri" w:eastAsia="宋体" w:cs="Times New Roman"/>
          <w:kern w:val="2"/>
          <w:sz w:val="21"/>
          <w:szCs w:val="24"/>
          <w:lang w:eastAsia="zh-CN"/>
        </w:rPr>
      </w:pPr>
      <w:r>
        <w:rPr>
          <w:rFonts w:hint="eastAsia" w:ascii="仿宋" w:hAnsi="仿宋" w:eastAsia="仿宋" w:cs="Times New Roman"/>
          <w:kern w:val="2"/>
          <w:sz w:val="32"/>
          <w:szCs w:val="32"/>
          <w:highlight w:val="none"/>
        </w:rPr>
        <w:t xml:space="preserve">第一条  </w:t>
      </w:r>
      <w:r>
        <w:rPr>
          <w:rFonts w:hint="eastAsia" w:ascii="仿宋" w:hAnsi="仿宋" w:eastAsia="仿宋" w:cs="Times New Roman"/>
          <w:kern w:val="2"/>
          <w:sz w:val="32"/>
          <w:szCs w:val="32"/>
          <w:highlight w:val="none"/>
          <w:lang w:val="en-US" w:eastAsia="zh-CN"/>
        </w:rPr>
        <w:t>为深入贯彻落实教育部关于“严格考试要求、严格考场纪律、严格评分标准”的工作部署，进一步规范考试管理工作，依据《普通高等学校学生管理规定》《国家教育考试违规处理办法》《关于进一步加强普通高等学校教风学风建设的意见》《关于进一步完善大中专教育收费管理有关事项的通知》（湘发改价费规〔2021〕646号）及《邵阳职业技术学院学生学籍管理实施细则》等相关文件精神，结合学校实际，制定本办法。</w:t>
      </w:r>
    </w:p>
    <w:p w14:paraId="3B226575">
      <w:pPr>
        <w:autoSpaceDE/>
        <w:autoSpaceDN/>
        <w:spacing w:before="0" w:after="0" w:line="540" w:lineRule="exact"/>
        <w:ind w:left="0" w:right="0" w:firstLine="640" w:firstLineChars="200"/>
        <w:jc w:val="both"/>
        <w:rPr>
          <w:rFonts w:hint="default" w:ascii="仿宋" w:hAnsi="仿宋" w:eastAsia="仿宋" w:cs="Times New Roman"/>
          <w:kern w:val="2"/>
          <w:sz w:val="32"/>
          <w:szCs w:val="32"/>
          <w:highlight w:val="none"/>
          <w:lang w:val="zh-CN"/>
        </w:rPr>
      </w:pPr>
      <w:r>
        <w:rPr>
          <w:rFonts w:hint="eastAsia" w:ascii="仿宋" w:hAnsi="仿宋" w:eastAsia="仿宋" w:cs="Times New Roman"/>
          <w:kern w:val="2"/>
          <w:sz w:val="32"/>
          <w:szCs w:val="32"/>
          <w:highlight w:val="none"/>
        </w:rPr>
        <w:t xml:space="preserve">第二条  </w:t>
      </w:r>
      <w:r>
        <w:rPr>
          <w:rFonts w:hint="default" w:ascii="仿宋" w:hAnsi="仿宋" w:eastAsia="仿宋" w:cs="Times New Roman"/>
          <w:kern w:val="2"/>
          <w:sz w:val="32"/>
          <w:szCs w:val="32"/>
          <w:highlight w:val="none"/>
          <w:lang w:val="zh-CN"/>
        </w:rPr>
        <w:t>凡</w:t>
      </w:r>
      <w:r>
        <w:rPr>
          <w:rFonts w:hint="eastAsia" w:ascii="仿宋" w:hAnsi="仿宋" w:eastAsia="仿宋" w:cs="Times New Roman"/>
          <w:kern w:val="2"/>
          <w:sz w:val="32"/>
          <w:szCs w:val="32"/>
          <w:highlight w:val="none"/>
          <w:lang w:val="en-US" w:eastAsia="zh-CN"/>
        </w:rPr>
        <w:t>人才</w:t>
      </w:r>
      <w:r>
        <w:rPr>
          <w:rFonts w:hint="default" w:ascii="仿宋" w:hAnsi="仿宋" w:eastAsia="仿宋" w:cs="Times New Roman"/>
          <w:kern w:val="2"/>
          <w:sz w:val="32"/>
          <w:szCs w:val="32"/>
          <w:highlight w:val="none"/>
          <w:lang w:val="zh-CN"/>
        </w:rPr>
        <w:t>培养方案</w:t>
      </w:r>
      <w:r>
        <w:rPr>
          <w:rFonts w:hint="eastAsia" w:ascii="仿宋" w:hAnsi="仿宋" w:eastAsia="仿宋" w:cs="Times New Roman"/>
          <w:kern w:val="2"/>
          <w:sz w:val="32"/>
          <w:szCs w:val="32"/>
          <w:highlight w:val="none"/>
          <w:lang w:val="en-US" w:eastAsia="zh-CN"/>
        </w:rPr>
        <w:t>设置</w:t>
      </w:r>
      <w:r>
        <w:rPr>
          <w:rFonts w:hint="default" w:ascii="仿宋" w:hAnsi="仿宋" w:eastAsia="仿宋" w:cs="Times New Roman"/>
          <w:kern w:val="2"/>
          <w:sz w:val="32"/>
          <w:szCs w:val="32"/>
          <w:highlight w:val="none"/>
          <w:lang w:val="zh-CN"/>
        </w:rPr>
        <w:t>的课程都须进行考核。分两学期开设的同一课程，每学期结束时都须进行考核。</w:t>
      </w:r>
    </w:p>
    <w:p w14:paraId="48F209E5">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rPr>
        <w:t>第三条  本办法</w:t>
      </w:r>
      <w:r>
        <w:rPr>
          <w:rFonts w:hint="eastAsia" w:ascii="仿宋" w:hAnsi="仿宋" w:eastAsia="仿宋" w:cs="Times New Roman"/>
          <w:kern w:val="2"/>
          <w:sz w:val="32"/>
          <w:szCs w:val="32"/>
          <w:highlight w:val="none"/>
          <w:lang w:val="en-US" w:eastAsia="zh-CN"/>
        </w:rPr>
        <w:t>中</w:t>
      </w:r>
      <w:r>
        <w:rPr>
          <w:rFonts w:hint="eastAsia" w:ascii="仿宋" w:hAnsi="仿宋" w:eastAsia="仿宋" w:cs="Times New Roman"/>
          <w:kern w:val="2"/>
          <w:sz w:val="32"/>
          <w:szCs w:val="32"/>
          <w:highlight w:val="none"/>
        </w:rPr>
        <w:t>的考试</w:t>
      </w:r>
      <w:r>
        <w:rPr>
          <w:rFonts w:hint="eastAsia" w:ascii="仿宋" w:hAnsi="仿宋" w:eastAsia="仿宋" w:cs="Times New Roman"/>
          <w:kern w:val="2"/>
          <w:sz w:val="32"/>
          <w:szCs w:val="32"/>
          <w:highlight w:val="none"/>
          <w:lang w:val="en-US" w:eastAsia="zh-CN"/>
        </w:rPr>
        <w:t>是指各专业人才培养方案规定课程的</w:t>
      </w:r>
      <w:r>
        <w:rPr>
          <w:rFonts w:hint="eastAsia" w:ascii="仿宋" w:hAnsi="仿宋" w:eastAsia="仿宋" w:cs="Times New Roman"/>
          <w:kern w:val="2"/>
          <w:sz w:val="32"/>
          <w:szCs w:val="32"/>
          <w:highlight w:val="none"/>
        </w:rPr>
        <w:t>过程性测验、期中考试、期末考试和补考等</w:t>
      </w:r>
      <w:r>
        <w:rPr>
          <w:rFonts w:hint="eastAsia" w:ascii="仿宋" w:hAnsi="仿宋" w:eastAsia="仿宋" w:cs="Times New Roman"/>
          <w:kern w:val="2"/>
          <w:sz w:val="32"/>
          <w:szCs w:val="32"/>
          <w:highlight w:val="none"/>
          <w:lang w:eastAsia="zh-CN"/>
        </w:rPr>
        <w:t>。</w:t>
      </w:r>
    </w:p>
    <w:p w14:paraId="7F2C5A58">
      <w:pPr>
        <w:autoSpaceDE/>
        <w:autoSpaceDN/>
        <w:spacing w:before="0" w:after="0" w:line="540" w:lineRule="exact"/>
        <w:ind w:left="0" w:right="0" w:firstLine="640" w:firstLineChars="200"/>
        <w:jc w:val="both"/>
        <w:rPr>
          <w:rFonts w:hint="eastAsia" w:ascii="Calibri" w:hAnsi="Calibri" w:eastAsia="宋体" w:cs="Times New Roman"/>
          <w:kern w:val="2"/>
          <w:sz w:val="21"/>
          <w:szCs w:val="24"/>
          <w:lang w:eastAsia="zh-CN"/>
        </w:rPr>
      </w:pPr>
      <w:r>
        <w:rPr>
          <w:rFonts w:hint="eastAsia" w:ascii="仿宋" w:hAnsi="仿宋" w:eastAsia="仿宋" w:cs="Times New Roman"/>
          <w:kern w:val="2"/>
          <w:sz w:val="32"/>
          <w:szCs w:val="32"/>
          <w:highlight w:val="none"/>
          <w:lang w:eastAsia="zh-CN"/>
        </w:rPr>
        <w:t>课程考核应依据课程性质与特点，采取闭卷考试、开卷考试、设计、大型作业、答辩、实践操作等考核方式或其组合</w:t>
      </w:r>
      <w:r>
        <w:rPr>
          <w:rFonts w:hint="eastAsia" w:ascii="仿宋" w:hAnsi="仿宋" w:eastAsia="仿宋" w:cs="Times New Roman"/>
          <w:kern w:val="2"/>
          <w:sz w:val="32"/>
          <w:szCs w:val="32"/>
          <w:highlight w:val="none"/>
          <w:lang w:val="en-US" w:eastAsia="zh-CN"/>
        </w:rPr>
        <w:t>形式，全面检验学生对知识的掌握程度及实际应用能力。</w:t>
      </w:r>
    </w:p>
    <w:p w14:paraId="4CE7711E">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lang w:eastAsia="zh-CN"/>
        </w:rPr>
        <w:t>各</w:t>
      </w:r>
      <w:r>
        <w:rPr>
          <w:rFonts w:hint="eastAsia" w:ascii="仿宋" w:hAnsi="仿宋" w:eastAsia="仿宋" w:cs="Times New Roman"/>
          <w:kern w:val="2"/>
          <w:sz w:val="32"/>
          <w:szCs w:val="32"/>
          <w:highlight w:val="none"/>
          <w:lang w:val="en-US" w:eastAsia="zh-CN"/>
        </w:rPr>
        <w:t>专业每学期考试课程数量原则上不超过4门。考试工作应于期末或课程教学结束后组织实施；考查工作须在停课前随堂完成，具体考核形式可根据教学实际灵活安排，但须确保能够有效检验学生课程学习成效，并结合学生学习过程综合评定成绩。</w:t>
      </w:r>
    </w:p>
    <w:p w14:paraId="60EDCAFB">
      <w:pPr>
        <w:autoSpaceDE/>
        <w:autoSpaceDN/>
        <w:spacing w:before="0" w:after="0" w:line="540" w:lineRule="exact"/>
        <w:ind w:left="0" w:right="0" w:firstLine="640" w:firstLineChars="200"/>
        <w:jc w:val="both"/>
        <w:rPr>
          <w:rFonts w:hint="eastAsia" w:ascii="Calibri" w:hAnsi="Calibri" w:eastAsia="宋体" w:cs="Times New Roman"/>
          <w:kern w:val="2"/>
          <w:sz w:val="21"/>
          <w:szCs w:val="24"/>
          <w:highlight w:val="none"/>
        </w:rPr>
      </w:pPr>
      <w:r>
        <w:rPr>
          <w:rFonts w:hint="eastAsia" w:ascii="仿宋" w:hAnsi="仿宋" w:eastAsia="仿宋" w:cs="Times New Roman"/>
          <w:kern w:val="2"/>
          <w:sz w:val="32"/>
          <w:szCs w:val="32"/>
          <w:highlight w:val="none"/>
        </w:rPr>
        <w:t>教师应按教学计划正常结束新课，不得随意提前或推迟，在期末考试前集中复习</w:t>
      </w:r>
      <w:r>
        <w:rPr>
          <w:rFonts w:hint="eastAsia" w:ascii="仿宋" w:hAnsi="仿宋" w:eastAsia="仿宋" w:cs="Times New Roman"/>
          <w:kern w:val="2"/>
          <w:sz w:val="32"/>
          <w:szCs w:val="32"/>
          <w:highlight w:val="none"/>
          <w:lang w:val="en-US" w:eastAsia="zh-CN"/>
        </w:rPr>
        <w:t>阶段</w:t>
      </w:r>
      <w:r>
        <w:rPr>
          <w:rFonts w:hint="eastAsia" w:ascii="仿宋" w:hAnsi="仿宋" w:eastAsia="仿宋" w:cs="Times New Roman"/>
          <w:kern w:val="2"/>
          <w:sz w:val="32"/>
          <w:szCs w:val="32"/>
          <w:highlight w:val="none"/>
        </w:rPr>
        <w:t>，任课教师应加强复习辅导，不得暗示或泄露试题内容。</w:t>
      </w:r>
    </w:p>
    <w:p w14:paraId="67BE3B75">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p>
    <w:p w14:paraId="1A4ACBC0">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第二章</w:t>
      </w:r>
      <w:r>
        <w:rPr>
          <w:rFonts w:hint="eastAsia" w:ascii="Times New Roman" w:hAnsi="黑体" w:eastAsia="黑体" w:cs="Times New Roman"/>
          <w:kern w:val="2"/>
          <w:sz w:val="32"/>
          <w:szCs w:val="32"/>
          <w:highlight w:val="none"/>
        </w:rPr>
        <w:tab/>
      </w:r>
      <w:r>
        <w:rPr>
          <w:rFonts w:hint="eastAsia" w:ascii="Times New Roman" w:hAnsi="黑体" w:eastAsia="黑体" w:cs="Times New Roman"/>
          <w:kern w:val="2"/>
          <w:sz w:val="32"/>
          <w:szCs w:val="32"/>
          <w:highlight w:val="none"/>
        </w:rPr>
        <w:t>考试组织及职责</w:t>
      </w:r>
    </w:p>
    <w:p w14:paraId="71E937DF">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rPr>
        <w:t>第四条  学</w:t>
      </w:r>
      <w:r>
        <w:rPr>
          <w:rFonts w:hint="eastAsia" w:ascii="仿宋" w:hAnsi="仿宋" w:eastAsia="仿宋" w:cs="Times New Roman"/>
          <w:kern w:val="2"/>
          <w:sz w:val="32"/>
          <w:szCs w:val="32"/>
          <w:highlight w:val="none"/>
          <w:lang w:val="en-US" w:eastAsia="zh-CN"/>
        </w:rPr>
        <w:t>校</w:t>
      </w:r>
      <w:r>
        <w:rPr>
          <w:rFonts w:hint="eastAsia" w:ascii="仿宋" w:hAnsi="仿宋" w:eastAsia="仿宋" w:cs="Times New Roman"/>
          <w:kern w:val="2"/>
          <w:sz w:val="32"/>
          <w:szCs w:val="32"/>
          <w:highlight w:val="none"/>
        </w:rPr>
        <w:t>成立考试</w:t>
      </w:r>
      <w:r>
        <w:rPr>
          <w:rFonts w:hint="eastAsia" w:ascii="仿宋" w:hAnsi="仿宋" w:eastAsia="仿宋" w:cs="Times New Roman"/>
          <w:kern w:val="2"/>
          <w:sz w:val="32"/>
          <w:szCs w:val="32"/>
          <w:highlight w:val="none"/>
          <w:lang w:val="en-US" w:eastAsia="zh-CN"/>
        </w:rPr>
        <w:t>工作</w:t>
      </w:r>
      <w:r>
        <w:rPr>
          <w:rFonts w:hint="eastAsia" w:ascii="仿宋" w:hAnsi="仿宋" w:eastAsia="仿宋" w:cs="Times New Roman"/>
          <w:kern w:val="2"/>
          <w:sz w:val="32"/>
          <w:szCs w:val="32"/>
          <w:highlight w:val="none"/>
        </w:rPr>
        <w:t>领导小组，</w:t>
      </w:r>
      <w:r>
        <w:rPr>
          <w:rFonts w:hint="eastAsia" w:ascii="仿宋" w:hAnsi="仿宋" w:eastAsia="仿宋" w:cs="Times New Roman"/>
          <w:kern w:val="2"/>
          <w:sz w:val="32"/>
          <w:szCs w:val="32"/>
          <w:highlight w:val="none"/>
          <w:lang w:val="en-US" w:eastAsia="zh-CN"/>
        </w:rPr>
        <w:t>党委书记、校长任组长，教学副校长任常务副组长，</w:t>
      </w:r>
      <w:r>
        <w:rPr>
          <w:rFonts w:hint="eastAsia" w:ascii="仿宋" w:hAnsi="仿宋" w:eastAsia="仿宋" w:cs="Times New Roman"/>
          <w:kern w:val="2"/>
          <w:sz w:val="32"/>
          <w:szCs w:val="32"/>
          <w:highlight w:val="none"/>
        </w:rPr>
        <w:t>负责指导、检查、监督全院各项考试的考风考纪及考试组织、运行情况</w:t>
      </w:r>
      <w:r>
        <w:rPr>
          <w:rFonts w:hint="eastAsia" w:ascii="仿宋" w:hAnsi="仿宋" w:eastAsia="仿宋" w:cs="Times New Roman"/>
          <w:kern w:val="2"/>
          <w:sz w:val="32"/>
          <w:szCs w:val="32"/>
          <w:highlight w:val="none"/>
          <w:lang w:eastAsia="zh-CN"/>
        </w:rPr>
        <w:t>。</w:t>
      </w:r>
    </w:p>
    <w:p w14:paraId="738B1D75">
      <w:pPr>
        <w:autoSpaceDE/>
        <w:autoSpaceDN/>
        <w:spacing w:before="0" w:after="0" w:line="540" w:lineRule="exact"/>
        <w:ind w:left="0" w:right="0" w:firstLine="640" w:firstLineChars="200"/>
        <w:jc w:val="both"/>
        <w:rPr>
          <w:rFonts w:hint="eastAsia" w:ascii="Calibri" w:hAnsi="Calibri" w:eastAsia="宋体" w:cs="Times New Roman"/>
          <w:kern w:val="2"/>
          <w:sz w:val="21"/>
          <w:szCs w:val="24"/>
          <w:lang w:eastAsia="zh-CN"/>
        </w:rPr>
      </w:pPr>
      <w:r>
        <w:rPr>
          <w:rFonts w:hint="eastAsia" w:ascii="仿宋" w:hAnsi="仿宋" w:eastAsia="仿宋" w:cs="Times New Roman"/>
          <w:kern w:val="2"/>
          <w:sz w:val="32"/>
          <w:szCs w:val="32"/>
          <w:highlight w:val="none"/>
        </w:rPr>
        <w:t xml:space="preserve">第五条  </w:t>
      </w:r>
      <w:r>
        <w:rPr>
          <w:rFonts w:hint="eastAsia" w:ascii="仿宋" w:hAnsi="仿宋" w:eastAsia="仿宋" w:cs="Times New Roman"/>
          <w:kern w:val="2"/>
          <w:sz w:val="32"/>
          <w:szCs w:val="32"/>
          <w:highlight w:val="none"/>
          <w:lang w:val="en-US" w:eastAsia="zh-CN"/>
        </w:rPr>
        <w:t>考试工作领导小组下设考务办公室，办公室设于教务科研处，由教务科研处处长兼任考务办主任。教务科研处负责统筹协调学生课程考试工作，指导监督二级学院（部）考务工作及考风考纪建设；向考试工作领导小组提交重大事项的处理申请。</w:t>
      </w:r>
    </w:p>
    <w:p w14:paraId="21698F1A">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 xml:space="preserve">第六条  </w:t>
      </w:r>
      <w:r>
        <w:rPr>
          <w:rFonts w:hint="eastAsia" w:ascii="仿宋" w:hAnsi="仿宋" w:eastAsia="仿宋" w:cs="Times New Roman"/>
          <w:kern w:val="2"/>
          <w:sz w:val="32"/>
          <w:szCs w:val="32"/>
          <w:highlight w:val="none"/>
          <w:lang w:eastAsia="zh-CN"/>
        </w:rPr>
        <w:t>二级学院（</w:t>
      </w:r>
      <w:r>
        <w:rPr>
          <w:rFonts w:hint="eastAsia" w:ascii="仿宋" w:hAnsi="仿宋" w:eastAsia="仿宋" w:cs="Times New Roman"/>
          <w:kern w:val="2"/>
          <w:sz w:val="32"/>
          <w:szCs w:val="32"/>
          <w:highlight w:val="none"/>
          <w:lang w:val="en-US" w:eastAsia="zh-CN"/>
        </w:rPr>
        <w:t>部</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成立考务</w:t>
      </w:r>
      <w:r>
        <w:rPr>
          <w:rFonts w:hint="eastAsia" w:ascii="仿宋" w:hAnsi="仿宋" w:eastAsia="仿宋" w:cs="Times New Roman"/>
          <w:kern w:val="2"/>
          <w:sz w:val="32"/>
          <w:szCs w:val="32"/>
          <w:highlight w:val="none"/>
          <w:lang w:val="en-US" w:eastAsia="zh-CN"/>
        </w:rPr>
        <w:t>工作</w:t>
      </w:r>
      <w:r>
        <w:rPr>
          <w:rFonts w:hint="eastAsia" w:ascii="仿宋" w:hAnsi="仿宋" w:eastAsia="仿宋" w:cs="Times New Roman"/>
          <w:kern w:val="2"/>
          <w:sz w:val="32"/>
          <w:szCs w:val="32"/>
          <w:highlight w:val="none"/>
        </w:rPr>
        <w:t>小组，负责本</w:t>
      </w:r>
      <w:r>
        <w:rPr>
          <w:rFonts w:hint="eastAsia" w:ascii="仿宋" w:hAnsi="仿宋" w:eastAsia="仿宋" w:cs="Times New Roman"/>
          <w:kern w:val="2"/>
          <w:sz w:val="32"/>
          <w:szCs w:val="32"/>
          <w:highlight w:val="none"/>
          <w:lang w:val="en-US" w:eastAsia="zh-CN"/>
        </w:rPr>
        <w:t>部门</w:t>
      </w:r>
      <w:r>
        <w:rPr>
          <w:rFonts w:hint="eastAsia" w:ascii="仿宋" w:hAnsi="仿宋" w:eastAsia="仿宋" w:cs="Times New Roman"/>
          <w:kern w:val="2"/>
          <w:sz w:val="32"/>
          <w:szCs w:val="32"/>
          <w:highlight w:val="none"/>
        </w:rPr>
        <w:t>的考务工作；向</w:t>
      </w:r>
      <w:r>
        <w:rPr>
          <w:rFonts w:hint="eastAsia" w:ascii="仿宋" w:hAnsi="仿宋" w:eastAsia="仿宋" w:cs="Times New Roman"/>
          <w:kern w:val="2"/>
          <w:sz w:val="32"/>
          <w:szCs w:val="32"/>
          <w:highlight w:val="none"/>
          <w:lang w:val="en-US" w:eastAsia="zh-CN"/>
        </w:rPr>
        <w:t>学校考试工作领导</w:t>
      </w:r>
      <w:r>
        <w:rPr>
          <w:rFonts w:hint="eastAsia" w:ascii="仿宋" w:hAnsi="仿宋" w:eastAsia="仿宋" w:cs="Times New Roman"/>
          <w:kern w:val="2"/>
          <w:sz w:val="32"/>
          <w:szCs w:val="32"/>
          <w:highlight w:val="none"/>
        </w:rPr>
        <w:t>小组</w:t>
      </w:r>
      <w:r>
        <w:rPr>
          <w:rFonts w:hint="eastAsia" w:ascii="仿宋" w:hAnsi="仿宋" w:eastAsia="仿宋" w:cs="Times New Roman"/>
          <w:kern w:val="2"/>
          <w:sz w:val="32"/>
          <w:szCs w:val="32"/>
          <w:highlight w:val="none"/>
          <w:lang w:val="en-US" w:eastAsia="zh-CN"/>
        </w:rPr>
        <w:t>办公室</w:t>
      </w:r>
      <w:r>
        <w:rPr>
          <w:rFonts w:hint="eastAsia" w:ascii="仿宋" w:hAnsi="仿宋" w:eastAsia="仿宋" w:cs="Times New Roman"/>
          <w:kern w:val="2"/>
          <w:sz w:val="32"/>
          <w:szCs w:val="32"/>
          <w:highlight w:val="none"/>
        </w:rPr>
        <w:t>提交重大</w:t>
      </w:r>
      <w:r>
        <w:rPr>
          <w:rFonts w:hint="eastAsia" w:ascii="仿宋" w:hAnsi="仿宋" w:eastAsia="仿宋" w:cs="Times New Roman"/>
          <w:kern w:val="2"/>
          <w:sz w:val="32"/>
          <w:szCs w:val="32"/>
          <w:highlight w:val="none"/>
          <w:lang w:val="en-US" w:eastAsia="zh-CN"/>
        </w:rPr>
        <w:t>事项</w:t>
      </w:r>
      <w:r>
        <w:rPr>
          <w:rFonts w:hint="eastAsia" w:ascii="仿宋" w:hAnsi="仿宋" w:eastAsia="仿宋" w:cs="Times New Roman"/>
          <w:kern w:val="2"/>
          <w:sz w:val="32"/>
          <w:szCs w:val="32"/>
          <w:highlight w:val="none"/>
        </w:rPr>
        <w:t>的处理申请。</w:t>
      </w:r>
    </w:p>
    <w:p w14:paraId="10D46F5E">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rPr>
        <w:t xml:space="preserve">第七条 </w:t>
      </w:r>
      <w:r>
        <w:rPr>
          <w:rFonts w:hint="eastAsia" w:ascii="仿宋" w:hAnsi="仿宋" w:eastAsia="仿宋" w:cs="Times New Roman"/>
          <w:kern w:val="2"/>
          <w:sz w:val="32"/>
          <w:szCs w:val="32"/>
          <w:highlight w:val="none"/>
          <w:lang w:val="en-US" w:eastAsia="zh-CN"/>
        </w:rPr>
        <w:t>每学期课程结束前，教务科研处下发期末考试工作安排通知。各二级学院（部）须按照通知要求，科学制定期末考试方案及考试安排表，并报教务科研处审核备案后组织实施。监考教师由教务科研处全权统一调配。</w:t>
      </w:r>
    </w:p>
    <w:p w14:paraId="7C73A2C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第八条</w:t>
      </w:r>
      <w:r>
        <w:rPr>
          <w:rFonts w:hint="eastAsia" w:ascii="仿宋" w:hAnsi="仿宋" w:eastAsia="仿宋" w:cs="Times New Roman"/>
          <w:kern w:val="2"/>
          <w:sz w:val="32"/>
          <w:szCs w:val="32"/>
          <w:highlight w:val="none"/>
        </w:rPr>
        <w:tab/>
      </w:r>
      <w:r>
        <w:rPr>
          <w:rFonts w:hint="eastAsia" w:ascii="仿宋" w:hAnsi="仿宋" w:eastAsia="仿宋" w:cs="Times New Roman"/>
          <w:kern w:val="2"/>
          <w:sz w:val="32"/>
          <w:szCs w:val="32"/>
          <w:highlight w:val="none"/>
          <w:lang w:val="en-US" w:eastAsia="zh-CN"/>
        </w:rPr>
        <w:t xml:space="preserve"> </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负责</w:t>
      </w:r>
      <w:r>
        <w:rPr>
          <w:rFonts w:hint="eastAsia" w:ascii="仿宋" w:hAnsi="仿宋" w:eastAsia="仿宋" w:cs="Times New Roman"/>
          <w:kern w:val="2"/>
          <w:sz w:val="32"/>
          <w:szCs w:val="32"/>
          <w:highlight w:val="none"/>
          <w:lang w:val="en-US" w:eastAsia="zh-CN"/>
        </w:rPr>
        <w:t>考务</w:t>
      </w:r>
      <w:r>
        <w:rPr>
          <w:rFonts w:hint="eastAsia" w:ascii="仿宋" w:hAnsi="仿宋" w:eastAsia="仿宋" w:cs="Times New Roman"/>
          <w:kern w:val="2"/>
          <w:sz w:val="32"/>
          <w:szCs w:val="32"/>
          <w:highlight w:val="none"/>
        </w:rPr>
        <w:t>编排。考生人数在</w:t>
      </w:r>
      <w:r>
        <w:rPr>
          <w:rFonts w:hint="eastAsia" w:ascii="仿宋" w:hAnsi="仿宋" w:eastAsia="仿宋" w:cs="Times New Roman"/>
          <w:kern w:val="2"/>
          <w:sz w:val="32"/>
          <w:szCs w:val="32"/>
          <w:highlight w:val="none"/>
          <w:lang w:val="en-US" w:eastAsia="zh-CN"/>
        </w:rPr>
        <w:t>3</w:t>
      </w:r>
      <w:r>
        <w:rPr>
          <w:rFonts w:hint="eastAsia" w:ascii="仿宋" w:hAnsi="仿宋" w:eastAsia="仿宋" w:cs="Times New Roman"/>
          <w:kern w:val="2"/>
          <w:sz w:val="32"/>
          <w:szCs w:val="32"/>
          <w:highlight w:val="none"/>
        </w:rPr>
        <w:t>0人左右的考场应安排两名监考教师</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按五行6座编排座位且左右位置</w:t>
      </w:r>
      <w:r>
        <w:rPr>
          <w:rFonts w:hint="eastAsia" w:ascii="仿宋" w:hAnsi="仿宋" w:eastAsia="仿宋" w:cs="Times New Roman"/>
          <w:kern w:val="2"/>
          <w:sz w:val="32"/>
          <w:szCs w:val="32"/>
          <w:highlight w:val="none"/>
          <w:lang w:val="en-US" w:eastAsia="zh-CN"/>
        </w:rPr>
        <w:t>原则上</w:t>
      </w:r>
      <w:r>
        <w:rPr>
          <w:rFonts w:hint="eastAsia" w:ascii="仿宋" w:hAnsi="仿宋" w:eastAsia="仿宋" w:cs="Times New Roman"/>
          <w:kern w:val="2"/>
          <w:sz w:val="32"/>
          <w:szCs w:val="32"/>
          <w:highlight w:val="none"/>
        </w:rPr>
        <w:t>要相隔80CM以上；考室按S</w:t>
      </w:r>
      <w:r>
        <w:rPr>
          <w:rFonts w:hint="eastAsia" w:ascii="仿宋" w:hAnsi="仿宋" w:eastAsia="仿宋" w:cs="Times New Roman"/>
          <w:kern w:val="2"/>
          <w:sz w:val="32"/>
          <w:szCs w:val="32"/>
          <w:highlight w:val="none"/>
          <w:lang w:eastAsia="zh-CN"/>
        </w:rPr>
        <w:t>形</w:t>
      </w:r>
      <w:r>
        <w:rPr>
          <w:rFonts w:hint="eastAsia" w:ascii="仿宋" w:hAnsi="仿宋" w:eastAsia="仿宋" w:cs="Times New Roman"/>
          <w:kern w:val="2"/>
          <w:sz w:val="32"/>
          <w:szCs w:val="32"/>
          <w:highlight w:val="none"/>
        </w:rPr>
        <w:t>顺序排号。在大教室安排考试须不同班级不同课程交叉，监考教师相应增加</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一般考生人数每增加20人，</w:t>
      </w:r>
      <w:r>
        <w:rPr>
          <w:rFonts w:hint="eastAsia" w:ascii="仿宋" w:hAnsi="仿宋" w:eastAsia="仿宋" w:cs="Times New Roman"/>
          <w:kern w:val="2"/>
          <w:sz w:val="32"/>
          <w:szCs w:val="32"/>
          <w:highlight w:val="none"/>
          <w:lang w:val="en-US" w:eastAsia="zh-CN"/>
        </w:rPr>
        <w:t>原则上</w:t>
      </w:r>
      <w:r>
        <w:rPr>
          <w:rFonts w:hint="eastAsia" w:ascii="仿宋" w:hAnsi="仿宋" w:eastAsia="仿宋" w:cs="Times New Roman"/>
          <w:kern w:val="2"/>
          <w:sz w:val="32"/>
          <w:szCs w:val="32"/>
          <w:highlight w:val="none"/>
        </w:rPr>
        <w:t>增设一名监考人员。监考人员必须准时到岗，严格履行职责，保证考试工作正常进行。</w:t>
      </w:r>
    </w:p>
    <w:p w14:paraId="12148BDC">
      <w:pPr>
        <w:autoSpaceDE/>
        <w:autoSpaceDN/>
        <w:spacing w:before="0" w:after="0" w:line="540" w:lineRule="exact"/>
        <w:ind w:left="0" w:right="0" w:firstLine="640" w:firstLineChars="200"/>
        <w:jc w:val="both"/>
        <w:rPr>
          <w:rFonts w:hint="eastAsia" w:ascii="Calibri" w:hAnsi="Calibri" w:eastAsia="宋体" w:cs="Times New Roman"/>
          <w:kern w:val="2"/>
          <w:sz w:val="21"/>
          <w:szCs w:val="24"/>
          <w:lang w:eastAsia="zh-CN"/>
        </w:rPr>
      </w:pPr>
      <w:r>
        <w:rPr>
          <w:rFonts w:hint="eastAsia" w:ascii="仿宋" w:hAnsi="仿宋" w:eastAsia="仿宋" w:cs="Times New Roman"/>
          <w:kern w:val="2"/>
          <w:sz w:val="32"/>
          <w:szCs w:val="32"/>
          <w:highlight w:val="none"/>
          <w:lang w:val="en-US" w:eastAsia="zh-CN"/>
        </w:rPr>
        <w:t>各二级学院（部）主考教师由课程承担单位从该门课程任课教师中选派，负责考试期间考场巡视工作，及时处置考试过程中出现的试卷问题。</w:t>
      </w:r>
    </w:p>
    <w:p w14:paraId="0D49B6CC">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第九条  期末考试前，</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要认真组织考务人员学习《监考人员守则》（见附件1）等考务工作规程，组织学生学习《学生考试守则》（见附件2）。在考试期间，</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要组织学生按时打扫考室，保持考室的整洁。</w:t>
      </w:r>
    </w:p>
    <w:p w14:paraId="1B0D7DD0">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第十条  考试结束后，各考场试卷由监考人员清点</w:t>
      </w:r>
      <w:r>
        <w:rPr>
          <w:rFonts w:hint="eastAsia" w:ascii="仿宋" w:hAnsi="仿宋" w:eastAsia="仿宋" w:cs="Times New Roman"/>
          <w:kern w:val="2"/>
          <w:sz w:val="32"/>
          <w:szCs w:val="32"/>
          <w:highlight w:val="none"/>
          <w:lang w:val="en-US" w:eastAsia="zh-CN"/>
        </w:rPr>
        <w:t>份数与试卷袋上一致，确定无倒排、漏排、插排</w:t>
      </w:r>
      <w:r>
        <w:rPr>
          <w:rFonts w:hint="eastAsia" w:ascii="仿宋" w:hAnsi="仿宋" w:eastAsia="仿宋" w:cs="Times New Roman"/>
          <w:kern w:val="2"/>
          <w:sz w:val="32"/>
          <w:szCs w:val="32"/>
          <w:highlight w:val="none"/>
        </w:rPr>
        <w:t>后</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密封装订</w:t>
      </w:r>
      <w:r>
        <w:rPr>
          <w:rFonts w:hint="eastAsia" w:ascii="仿宋" w:hAnsi="仿宋" w:eastAsia="仿宋" w:cs="Times New Roman"/>
          <w:kern w:val="2"/>
          <w:sz w:val="32"/>
          <w:szCs w:val="32"/>
          <w:highlight w:val="none"/>
        </w:rPr>
        <w:t>交</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教学秘书</w:t>
      </w:r>
      <w:r>
        <w:rPr>
          <w:rFonts w:hint="eastAsia" w:ascii="仿宋" w:hAnsi="仿宋" w:eastAsia="仿宋" w:cs="Times New Roman"/>
          <w:kern w:val="2"/>
          <w:sz w:val="32"/>
          <w:szCs w:val="32"/>
          <w:highlight w:val="none"/>
          <w:lang w:val="en-US" w:eastAsia="zh-CN"/>
        </w:rPr>
        <w:t>处</w:t>
      </w:r>
      <w:r>
        <w:rPr>
          <w:rFonts w:hint="eastAsia" w:ascii="仿宋" w:hAnsi="仿宋" w:eastAsia="仿宋" w:cs="Times New Roman"/>
          <w:kern w:val="2"/>
          <w:sz w:val="32"/>
          <w:szCs w:val="32"/>
          <w:highlight w:val="none"/>
        </w:rPr>
        <w:t>，并准确填写</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考场情况登记表</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（见附件3），</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核对后填写</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bidi="ar-SA"/>
        </w:rPr>
        <w:t>考场违纪情况汇总表》</w:t>
      </w:r>
      <w:r>
        <w:rPr>
          <w:rFonts w:hint="eastAsia" w:ascii="仿宋" w:hAnsi="仿宋" w:eastAsia="仿宋" w:cs="Times New Roman"/>
          <w:kern w:val="2"/>
          <w:sz w:val="32"/>
          <w:szCs w:val="32"/>
          <w:highlight w:val="none"/>
        </w:rPr>
        <w:t>（见附件表4）交</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w:t>
      </w:r>
    </w:p>
    <w:p w14:paraId="703BF432">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66089B85">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第三章</w:t>
      </w:r>
      <w:r>
        <w:rPr>
          <w:rFonts w:hint="eastAsia" w:ascii="Times New Roman" w:hAnsi="黑体" w:eastAsia="黑体" w:cs="Times New Roman"/>
          <w:kern w:val="2"/>
          <w:sz w:val="32"/>
          <w:szCs w:val="32"/>
          <w:highlight w:val="none"/>
        </w:rPr>
        <w:tab/>
      </w:r>
      <w:r>
        <w:rPr>
          <w:rFonts w:hint="eastAsia" w:ascii="Times New Roman" w:hAnsi="黑体" w:eastAsia="黑体" w:cs="Times New Roman"/>
          <w:kern w:val="2"/>
          <w:sz w:val="32"/>
          <w:szCs w:val="32"/>
          <w:highlight w:val="none"/>
        </w:rPr>
        <w:t>命题、制卷</w:t>
      </w:r>
    </w:p>
    <w:p w14:paraId="3C23019C">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第十一条  课程的考核方式应根据课程性质和教学要求在课程标准中明确，并经二级学院（部）批准。试题命制要依据课程标准，内容应涵盖90%以上的知识点、技能点</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原则上试题量应为120分钟</w:t>
      </w:r>
      <w:r>
        <w:rPr>
          <w:rFonts w:hint="eastAsia" w:ascii="仿宋" w:hAnsi="仿宋" w:eastAsia="仿宋" w:cs="Times New Roman"/>
          <w:kern w:val="2"/>
          <w:sz w:val="32"/>
          <w:szCs w:val="32"/>
          <w:highlight w:val="none"/>
        </w:rPr>
        <w:t>。</w:t>
      </w:r>
    </w:p>
    <w:p w14:paraId="7AAC1AC9">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第十二条  试卷命题工作由教研室统一</w:t>
      </w:r>
      <w:r>
        <w:rPr>
          <w:rFonts w:hint="eastAsia" w:ascii="仿宋" w:hAnsi="仿宋" w:eastAsia="仿宋" w:cs="Times New Roman"/>
          <w:kern w:val="2"/>
          <w:sz w:val="32"/>
          <w:szCs w:val="32"/>
          <w:highlight w:val="none"/>
          <w:lang w:val="en-US" w:eastAsia="zh-CN"/>
        </w:rPr>
        <w:t>安排</w:t>
      </w:r>
      <w:r>
        <w:rPr>
          <w:rFonts w:hint="eastAsia" w:ascii="仿宋" w:hAnsi="仿宋" w:eastAsia="仿宋" w:cs="Times New Roman"/>
          <w:kern w:val="2"/>
          <w:sz w:val="32"/>
          <w:szCs w:val="32"/>
          <w:highlight w:val="none"/>
        </w:rPr>
        <w:t>。公共课程以及三人或三人以上的教师共同任教的课程，要集体命题；三人以下教师任教的课程，由教研室主任委托教学经验丰富的教师命题；</w:t>
      </w:r>
      <w:r>
        <w:rPr>
          <w:rFonts w:hint="eastAsia" w:ascii="仿宋" w:hAnsi="仿宋" w:eastAsia="仿宋" w:cs="Times New Roman"/>
          <w:kern w:val="2"/>
          <w:sz w:val="32"/>
          <w:szCs w:val="32"/>
          <w:highlight w:val="none"/>
          <w:lang w:val="en-US" w:eastAsia="zh-CN"/>
        </w:rPr>
        <w:t>单一</w:t>
      </w:r>
      <w:r>
        <w:rPr>
          <w:rFonts w:hint="eastAsia" w:ascii="仿宋" w:hAnsi="仿宋" w:eastAsia="仿宋" w:cs="Times New Roman"/>
          <w:kern w:val="2"/>
          <w:sz w:val="32"/>
          <w:szCs w:val="32"/>
          <w:highlight w:val="none"/>
        </w:rPr>
        <w:t>教师任教的课程，由任课教师本人命题。</w:t>
      </w:r>
    </w:p>
    <w:p w14:paraId="378FBAFA">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rPr>
        <w:t>推行教考分离和试卷库（题库）制度。每门统考的笔试课程须在考试前命A、B两套试卷</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 xml:space="preserve"> A、B卷的覆盖面、难易程度、题目分量应相当，重复率不超过30%。</w:t>
      </w:r>
    </w:p>
    <w:p w14:paraId="20DB263B">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第十三条  命制的试卷按照</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制订的模板格式</w:t>
      </w:r>
      <w:r>
        <w:rPr>
          <w:rFonts w:hint="eastAsia" w:ascii="仿宋" w:hAnsi="仿宋" w:eastAsia="仿宋" w:cs="Times New Roman"/>
          <w:kern w:val="2"/>
          <w:sz w:val="32"/>
          <w:szCs w:val="32"/>
          <w:highlight w:val="none"/>
          <w:lang w:val="en-US" w:eastAsia="zh-CN"/>
        </w:rPr>
        <w:t>进行编辑，</w:t>
      </w:r>
      <w:r>
        <w:rPr>
          <w:rFonts w:hint="eastAsia" w:ascii="仿宋" w:hAnsi="仿宋" w:eastAsia="仿宋" w:cs="Times New Roman"/>
          <w:kern w:val="2"/>
          <w:sz w:val="32"/>
          <w:szCs w:val="32"/>
          <w:highlight w:val="none"/>
        </w:rPr>
        <w:t>要求文字、数字、符号</w:t>
      </w:r>
      <w:r>
        <w:rPr>
          <w:rFonts w:hint="eastAsia" w:ascii="仿宋" w:hAnsi="仿宋" w:eastAsia="仿宋" w:cs="Times New Roman"/>
          <w:kern w:val="2"/>
          <w:sz w:val="32"/>
          <w:szCs w:val="32"/>
          <w:highlight w:val="none"/>
          <w:lang w:val="en-US" w:eastAsia="zh-CN"/>
        </w:rPr>
        <w:t>等符合</w:t>
      </w:r>
      <w:r>
        <w:rPr>
          <w:rFonts w:hint="eastAsia" w:ascii="仿宋" w:hAnsi="仿宋" w:eastAsia="仿宋" w:cs="Times New Roman"/>
          <w:kern w:val="2"/>
          <w:sz w:val="32"/>
          <w:szCs w:val="32"/>
          <w:highlight w:val="none"/>
        </w:rPr>
        <w:t>规范。</w:t>
      </w:r>
    </w:p>
    <w:p w14:paraId="54B7C61B">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每道大题后应注明答题要求、本题分数。每套试卷应包括试卷、参考答案及评分细则各一份。</w:t>
      </w:r>
    </w:p>
    <w:p w14:paraId="18553157">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第十四条  教研室主任应严格审查各门试题的数量、质量、题型、题量、难易度、区分度以及试卷格式、参考答案和评分细则</w:t>
      </w:r>
      <w:r>
        <w:rPr>
          <w:rFonts w:hint="eastAsia" w:ascii="仿宋" w:hAnsi="仿宋" w:eastAsia="仿宋" w:cs="Times New Roman"/>
          <w:kern w:val="2"/>
          <w:sz w:val="32"/>
          <w:szCs w:val="32"/>
          <w:highlight w:val="none"/>
          <w:lang w:val="en-US" w:eastAsia="zh-CN"/>
        </w:rPr>
        <w:t>等</w:t>
      </w:r>
      <w:r>
        <w:rPr>
          <w:rFonts w:hint="eastAsia" w:ascii="仿宋" w:hAnsi="仿宋" w:eastAsia="仿宋" w:cs="Times New Roman"/>
          <w:kern w:val="2"/>
          <w:sz w:val="32"/>
          <w:szCs w:val="32"/>
          <w:highlight w:val="none"/>
        </w:rPr>
        <w:t>，达不到要求的，教研室主任应要求命题教师重新修改至</w:t>
      </w:r>
      <w:r>
        <w:rPr>
          <w:rFonts w:hint="eastAsia" w:ascii="仿宋" w:hAnsi="仿宋" w:eastAsia="仿宋" w:cs="Times New Roman"/>
          <w:kern w:val="2"/>
          <w:sz w:val="32"/>
          <w:szCs w:val="32"/>
          <w:highlight w:val="none"/>
          <w:lang w:val="en-US" w:eastAsia="zh-CN"/>
        </w:rPr>
        <w:t>符合</w:t>
      </w:r>
      <w:r>
        <w:rPr>
          <w:rFonts w:hint="eastAsia" w:ascii="仿宋" w:hAnsi="仿宋" w:eastAsia="仿宋" w:cs="Times New Roman"/>
          <w:kern w:val="2"/>
          <w:sz w:val="32"/>
          <w:szCs w:val="32"/>
          <w:highlight w:val="none"/>
        </w:rPr>
        <w:t>要求。教研室主任审查后由</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lang w:val="en-US" w:eastAsia="zh-CN"/>
        </w:rPr>
        <w:t>长</w:t>
      </w:r>
      <w:r>
        <w:rPr>
          <w:rFonts w:hint="eastAsia" w:ascii="仿宋" w:hAnsi="仿宋" w:eastAsia="仿宋" w:cs="Times New Roman"/>
          <w:kern w:val="2"/>
          <w:sz w:val="32"/>
          <w:szCs w:val="32"/>
          <w:highlight w:val="none"/>
        </w:rPr>
        <w:t>审定。</w:t>
      </w:r>
    </w:p>
    <w:p w14:paraId="1B840C43">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rPr>
        <w:t>试卷审查通过后，教研室主任将本室本期试卷</w:t>
      </w:r>
      <w:r>
        <w:rPr>
          <w:rFonts w:hint="eastAsia" w:ascii="仿宋" w:hAnsi="仿宋" w:eastAsia="仿宋" w:cs="Times New Roman"/>
          <w:kern w:val="2"/>
          <w:sz w:val="32"/>
          <w:szCs w:val="32"/>
          <w:highlight w:val="none"/>
          <w:lang w:val="en-US" w:eastAsia="zh-CN"/>
        </w:rPr>
        <w:t>WORD版及PDF版各一份</w:t>
      </w:r>
      <w:r>
        <w:rPr>
          <w:rFonts w:hint="eastAsia" w:ascii="仿宋" w:hAnsi="仿宋" w:eastAsia="仿宋" w:cs="Times New Roman"/>
          <w:kern w:val="2"/>
          <w:sz w:val="32"/>
          <w:szCs w:val="32"/>
          <w:highlight w:val="none"/>
        </w:rPr>
        <w:t>交</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lang w:val="en-US" w:eastAsia="zh-CN"/>
        </w:rPr>
        <w:t>教学</w:t>
      </w:r>
      <w:r>
        <w:rPr>
          <w:rFonts w:hint="eastAsia" w:ascii="仿宋" w:hAnsi="仿宋" w:eastAsia="仿宋" w:cs="Times New Roman"/>
          <w:kern w:val="2"/>
          <w:sz w:val="32"/>
          <w:szCs w:val="32"/>
          <w:highlight w:val="none"/>
        </w:rPr>
        <w:t>秘书</w:t>
      </w:r>
      <w:r>
        <w:rPr>
          <w:rFonts w:hint="eastAsia" w:ascii="仿宋" w:hAnsi="仿宋" w:eastAsia="仿宋" w:cs="Times New Roman"/>
          <w:kern w:val="2"/>
          <w:sz w:val="32"/>
          <w:szCs w:val="32"/>
          <w:highlight w:val="none"/>
          <w:lang w:val="en-US" w:eastAsia="zh-CN"/>
        </w:rPr>
        <w:t>处</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试卷PDF版命名为“试卷名称+班级名称+学生人数”，各二级学院（部）所有考试试卷由教学秘书汇总，WORD版与PDF版分别打包</w:t>
      </w:r>
      <w:r>
        <w:rPr>
          <w:rFonts w:hint="eastAsia" w:ascii="仿宋" w:hAnsi="仿宋" w:eastAsia="仿宋" w:cs="Times New Roman"/>
          <w:kern w:val="2"/>
          <w:sz w:val="32"/>
          <w:szCs w:val="32"/>
          <w:highlight w:val="none"/>
        </w:rPr>
        <w:t>送</w:t>
      </w:r>
      <w:r>
        <w:rPr>
          <w:rFonts w:hint="eastAsia" w:ascii="仿宋" w:hAnsi="仿宋" w:eastAsia="仿宋" w:cs="Times New Roman"/>
          <w:kern w:val="2"/>
          <w:sz w:val="32"/>
          <w:szCs w:val="32"/>
          <w:highlight w:val="none"/>
          <w:lang w:eastAsia="zh-CN"/>
        </w:rPr>
        <w:t>教务科研处，教务科研处</w:t>
      </w:r>
      <w:r>
        <w:rPr>
          <w:rFonts w:hint="eastAsia" w:ascii="仿宋" w:hAnsi="仿宋" w:eastAsia="仿宋" w:cs="Times New Roman"/>
          <w:kern w:val="2"/>
          <w:sz w:val="32"/>
          <w:szCs w:val="32"/>
          <w:highlight w:val="none"/>
          <w:lang w:val="en-US" w:eastAsia="zh-CN"/>
        </w:rPr>
        <w:t>负责</w:t>
      </w:r>
      <w:r>
        <w:rPr>
          <w:rFonts w:hint="eastAsia" w:ascii="仿宋" w:hAnsi="仿宋" w:eastAsia="仿宋" w:cs="Times New Roman"/>
          <w:kern w:val="2"/>
          <w:sz w:val="32"/>
          <w:szCs w:val="32"/>
          <w:highlight w:val="none"/>
        </w:rPr>
        <w:t>及时组织印刷。</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教学秘书于考试前两天到</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领取考试试卷，组织人员按考试安排和考场人数分发</w:t>
      </w:r>
      <w:r>
        <w:rPr>
          <w:rFonts w:hint="eastAsia" w:ascii="仿宋" w:hAnsi="仿宋" w:eastAsia="仿宋" w:cs="Times New Roman"/>
          <w:kern w:val="2"/>
          <w:sz w:val="32"/>
          <w:szCs w:val="32"/>
          <w:highlight w:val="none"/>
          <w:lang w:eastAsia="zh-CN"/>
        </w:rPr>
        <w:t>。</w:t>
      </w:r>
    </w:p>
    <w:p w14:paraId="04195F39">
      <w:pPr>
        <w:shd w:val="clear" w:fill="auto"/>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第十五条  试题、答案和评分标准在考前均属机密。凡考前接触过试卷的人员均有责任保守机密，严禁任何人以任何方式泄露试题内容。</w:t>
      </w:r>
    </w:p>
    <w:p w14:paraId="36A91354">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5F128F3C">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第四章</w:t>
      </w:r>
      <w:r>
        <w:rPr>
          <w:rFonts w:hint="eastAsia" w:ascii="Times New Roman" w:hAnsi="黑体" w:eastAsia="黑体" w:cs="Times New Roman"/>
          <w:kern w:val="2"/>
          <w:sz w:val="32"/>
          <w:szCs w:val="32"/>
          <w:highlight w:val="none"/>
        </w:rPr>
        <w:tab/>
      </w:r>
      <w:r>
        <w:rPr>
          <w:rFonts w:hint="eastAsia" w:ascii="Times New Roman" w:hAnsi="黑体" w:eastAsia="黑体" w:cs="Times New Roman"/>
          <w:kern w:val="2"/>
          <w:sz w:val="32"/>
          <w:szCs w:val="32"/>
          <w:highlight w:val="none"/>
        </w:rPr>
        <w:t>阅卷、评分与成绩管理</w:t>
      </w:r>
    </w:p>
    <w:p w14:paraId="405DDF7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第十六条  评卷工作由</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组织实施。阅卷评分工作原则上应集中开展，有条件的课程应采取集体分题流水作业阅卷评分。使用试题库机考的课程应由系统自动阅卷。</w:t>
      </w:r>
    </w:p>
    <w:p w14:paraId="44576EBD">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阅卷必须采用红色笔进行。记分要准确、工整。用阿拉伯数字记分，每大题只写实得分。阅卷评分应以评分标准为依据，力求评分准确，公正合理，杜绝无原则打分现象。</w:t>
      </w:r>
    </w:p>
    <w:p w14:paraId="55FFED09">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第十七条  试卷评完后，任课教师应对考试情况及时做出考试分析，认真填写《教师教学工作手册》中的“考试试卷分析表”。成绩表、试卷按专业班级所属</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于考试后三天内交</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教学秘书。二级学院（部）须按规定妥善保存全部试卷材料，保存期限为三年。</w:t>
      </w:r>
    </w:p>
    <w:p w14:paraId="0D5C82D5">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登分时对“</w:t>
      </w:r>
      <w:r>
        <w:rPr>
          <w:rFonts w:hint="eastAsia" w:ascii="仿宋" w:hAnsi="仿宋" w:eastAsia="仿宋" w:cs="Times New Roman"/>
          <w:kern w:val="2"/>
          <w:sz w:val="32"/>
          <w:szCs w:val="32"/>
          <w:highlight w:val="none"/>
          <w:lang w:val="en-US" w:eastAsia="zh-CN"/>
        </w:rPr>
        <w:t>缺考</w:t>
      </w:r>
      <w:r>
        <w:rPr>
          <w:rFonts w:hint="eastAsia" w:ascii="仿宋" w:hAnsi="仿宋" w:eastAsia="仿宋" w:cs="Times New Roman"/>
          <w:kern w:val="2"/>
          <w:sz w:val="32"/>
          <w:szCs w:val="32"/>
          <w:highlight w:val="none"/>
        </w:rPr>
        <w:t>”或“</w:t>
      </w:r>
      <w:r>
        <w:rPr>
          <w:rFonts w:hint="eastAsia" w:ascii="仿宋" w:hAnsi="仿宋" w:eastAsia="仿宋" w:cs="Times New Roman"/>
          <w:kern w:val="2"/>
          <w:sz w:val="32"/>
          <w:szCs w:val="32"/>
          <w:highlight w:val="none"/>
          <w:lang w:val="en-US" w:eastAsia="zh-CN"/>
        </w:rPr>
        <w:t>舞弊</w:t>
      </w:r>
      <w:r>
        <w:rPr>
          <w:rFonts w:hint="eastAsia" w:ascii="仿宋" w:hAnsi="仿宋" w:eastAsia="仿宋" w:cs="Times New Roman"/>
          <w:kern w:val="2"/>
          <w:sz w:val="32"/>
          <w:szCs w:val="32"/>
          <w:highlight w:val="none"/>
        </w:rPr>
        <w:t>”等无成绩者，应</w:t>
      </w:r>
      <w:r>
        <w:rPr>
          <w:rFonts w:hint="eastAsia" w:ascii="仿宋" w:hAnsi="仿宋" w:eastAsia="仿宋" w:cs="Times New Roman"/>
          <w:kern w:val="2"/>
          <w:sz w:val="32"/>
          <w:szCs w:val="32"/>
          <w:highlight w:val="none"/>
          <w:lang w:val="en-US" w:eastAsia="zh-CN"/>
        </w:rPr>
        <w:t>注明</w:t>
      </w:r>
      <w:r>
        <w:rPr>
          <w:rFonts w:hint="eastAsia" w:ascii="仿宋" w:hAnsi="仿宋" w:eastAsia="仿宋" w:cs="Times New Roman"/>
          <w:kern w:val="2"/>
          <w:sz w:val="32"/>
          <w:szCs w:val="32"/>
          <w:highlight w:val="none"/>
        </w:rPr>
        <w:t>具体情况，严禁出现空白项。学生已办理</w:t>
      </w:r>
      <w:r>
        <w:rPr>
          <w:rFonts w:hint="eastAsia" w:ascii="仿宋" w:hAnsi="仿宋" w:eastAsia="仿宋" w:cs="Times New Roman"/>
          <w:kern w:val="2"/>
          <w:sz w:val="32"/>
          <w:szCs w:val="32"/>
          <w:highlight w:val="none"/>
          <w:lang w:eastAsia="zh-CN"/>
        </w:rPr>
        <w:t>免考</w:t>
      </w:r>
      <w:r>
        <w:rPr>
          <w:rFonts w:hint="eastAsia" w:ascii="仿宋" w:hAnsi="仿宋" w:eastAsia="仿宋" w:cs="Times New Roman"/>
          <w:kern w:val="2"/>
          <w:sz w:val="32"/>
          <w:szCs w:val="32"/>
          <w:highlight w:val="none"/>
        </w:rPr>
        <w:t>的课程注明“</w:t>
      </w:r>
      <w:r>
        <w:rPr>
          <w:rFonts w:hint="eastAsia" w:ascii="仿宋" w:hAnsi="仿宋" w:eastAsia="仿宋" w:cs="Times New Roman"/>
          <w:kern w:val="2"/>
          <w:sz w:val="32"/>
          <w:szCs w:val="32"/>
          <w:highlight w:val="none"/>
          <w:lang w:eastAsia="zh-CN"/>
        </w:rPr>
        <w:t>免考</w:t>
      </w:r>
      <w:r>
        <w:rPr>
          <w:rFonts w:hint="eastAsia" w:ascii="仿宋" w:hAnsi="仿宋" w:eastAsia="仿宋" w:cs="Times New Roman"/>
          <w:kern w:val="2"/>
          <w:sz w:val="32"/>
          <w:szCs w:val="32"/>
          <w:highlight w:val="none"/>
        </w:rPr>
        <w:t>”。</w:t>
      </w:r>
    </w:p>
    <w:p w14:paraId="236770CB">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第十八条  为确保</w:t>
      </w:r>
      <w:r>
        <w:rPr>
          <w:rFonts w:hint="eastAsia" w:ascii="仿宋" w:hAnsi="仿宋" w:eastAsia="仿宋" w:cs="Times New Roman"/>
          <w:kern w:val="2"/>
          <w:sz w:val="32"/>
          <w:szCs w:val="32"/>
          <w:highlight w:val="none"/>
          <w:lang w:val="en-US" w:eastAsia="zh-CN"/>
        </w:rPr>
        <w:t>课程成绩</w:t>
      </w:r>
      <w:r>
        <w:rPr>
          <w:rFonts w:hint="eastAsia" w:ascii="仿宋" w:hAnsi="仿宋" w:eastAsia="仿宋" w:cs="Times New Roman"/>
          <w:kern w:val="2"/>
          <w:sz w:val="32"/>
          <w:szCs w:val="32"/>
          <w:highlight w:val="none"/>
        </w:rPr>
        <w:t>管理规范有序，各</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教师在考试结束后</w:t>
      </w:r>
      <w:r>
        <w:rPr>
          <w:rFonts w:hint="eastAsia" w:ascii="仿宋" w:hAnsi="仿宋" w:eastAsia="仿宋" w:cs="Times New Roman"/>
          <w:kern w:val="2"/>
          <w:sz w:val="32"/>
          <w:szCs w:val="32"/>
          <w:highlight w:val="none"/>
          <w:shd w:val="clear"/>
          <w:lang w:val="en-US" w:eastAsia="zh-CN"/>
        </w:rPr>
        <w:t>一周</w:t>
      </w:r>
      <w:r>
        <w:rPr>
          <w:rFonts w:hint="eastAsia" w:ascii="仿宋" w:hAnsi="仿宋" w:eastAsia="仿宋" w:cs="Times New Roman"/>
          <w:kern w:val="2"/>
          <w:sz w:val="32"/>
          <w:szCs w:val="32"/>
          <w:highlight w:val="none"/>
        </w:rPr>
        <w:t>内务必将成绩录入教务管理系统并提交，</w:t>
      </w:r>
      <w:r>
        <w:rPr>
          <w:rFonts w:hint="eastAsia" w:ascii="仿宋" w:hAnsi="仿宋" w:eastAsia="仿宋" w:cs="Times New Roman"/>
          <w:kern w:val="2"/>
          <w:sz w:val="32"/>
          <w:szCs w:val="32"/>
          <w:highlight w:val="none"/>
          <w:lang w:eastAsia="zh-CN"/>
        </w:rPr>
        <w:t>教学秘书</w:t>
      </w:r>
      <w:r>
        <w:rPr>
          <w:rFonts w:hint="eastAsia" w:ascii="仿宋" w:hAnsi="仿宋" w:eastAsia="仿宋" w:cs="Times New Roman"/>
          <w:kern w:val="2"/>
          <w:sz w:val="32"/>
          <w:szCs w:val="32"/>
          <w:highlight w:val="none"/>
          <w:lang w:val="en-US" w:eastAsia="zh-CN"/>
        </w:rPr>
        <w:t>同步</w:t>
      </w:r>
      <w:r>
        <w:rPr>
          <w:rFonts w:hint="eastAsia" w:ascii="仿宋" w:hAnsi="仿宋" w:eastAsia="仿宋" w:cs="Times New Roman"/>
          <w:kern w:val="2"/>
          <w:sz w:val="32"/>
          <w:szCs w:val="32"/>
          <w:highlight w:val="none"/>
          <w:lang w:eastAsia="zh-CN"/>
        </w:rPr>
        <w:t>完成学生成绩</w:t>
      </w:r>
      <w:r>
        <w:rPr>
          <w:rFonts w:hint="eastAsia" w:ascii="仿宋" w:hAnsi="仿宋" w:eastAsia="仿宋" w:cs="Times New Roman"/>
          <w:kern w:val="2"/>
          <w:sz w:val="32"/>
          <w:szCs w:val="32"/>
          <w:highlight w:val="none"/>
          <w:lang w:val="en-US" w:eastAsia="zh-CN"/>
        </w:rPr>
        <w:t>按班级整理工作，形成纸质材料并加盖部门公章，其中一份留存部门归档，一份报送教务科研处备案，同时将各班成绩电子汇总表及时转发至相关辅导员（班主任）</w:t>
      </w:r>
      <w:r>
        <w:rPr>
          <w:rFonts w:hint="eastAsia" w:ascii="仿宋" w:hAnsi="仿宋" w:eastAsia="仿宋" w:cs="Times New Roman"/>
          <w:kern w:val="2"/>
          <w:sz w:val="32"/>
          <w:szCs w:val="32"/>
          <w:highlight w:val="none"/>
        </w:rPr>
        <w:t>，以便及时告知学生。</w:t>
      </w:r>
    </w:p>
    <w:p w14:paraId="11E9F391">
      <w:pPr>
        <w:autoSpaceDE/>
        <w:autoSpaceDN/>
        <w:spacing w:before="0" w:after="0" w:line="540" w:lineRule="exact"/>
        <w:ind w:left="0" w:right="0" w:firstLine="640" w:firstLineChars="200"/>
        <w:jc w:val="both"/>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rPr>
        <w:t>第十九条  学生考试课程考核成绩由该门课程平时成绩和期末考试成绩两部分构成。平时成绩由任课教师根据学生的出勤情况、</w:t>
      </w:r>
      <w:r>
        <w:rPr>
          <w:rFonts w:hint="eastAsia" w:ascii="仿宋" w:hAnsi="仿宋" w:eastAsia="仿宋" w:cs="Times New Roman"/>
          <w:kern w:val="2"/>
          <w:sz w:val="32"/>
          <w:szCs w:val="32"/>
          <w:highlight w:val="none"/>
          <w:lang w:val="en-US" w:eastAsia="zh-CN"/>
        </w:rPr>
        <w:t>课堂参与度、课堂纪律、</w:t>
      </w:r>
      <w:r>
        <w:rPr>
          <w:rFonts w:hint="eastAsia" w:ascii="仿宋" w:hAnsi="仿宋" w:eastAsia="仿宋" w:cs="Times New Roman"/>
          <w:kern w:val="2"/>
          <w:sz w:val="32"/>
          <w:szCs w:val="32"/>
          <w:highlight w:val="none"/>
        </w:rPr>
        <w:t>听课笔记、平时作业、课堂讨论、小测验、实习报告、期中考试等综合评定</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加大过程考核成绩在课程成绩中的比重，</w:t>
      </w:r>
      <w:r>
        <w:rPr>
          <w:rFonts w:hint="eastAsia" w:ascii="仿宋" w:hAnsi="仿宋" w:eastAsia="仿宋" w:cs="Times New Roman"/>
          <w:kern w:val="2"/>
          <w:sz w:val="32"/>
          <w:szCs w:val="32"/>
          <w:highlight w:val="none"/>
        </w:rPr>
        <w:t>平时成绩</w:t>
      </w:r>
      <w:r>
        <w:rPr>
          <w:rFonts w:hint="eastAsia" w:ascii="仿宋" w:hAnsi="仿宋" w:eastAsia="仿宋" w:cs="Times New Roman"/>
          <w:kern w:val="2"/>
          <w:sz w:val="32"/>
          <w:szCs w:val="32"/>
          <w:highlight w:val="none"/>
          <w:lang w:val="en-US" w:eastAsia="zh-CN"/>
        </w:rPr>
        <w:t>与</w:t>
      </w:r>
      <w:r>
        <w:rPr>
          <w:rFonts w:hint="eastAsia" w:ascii="仿宋" w:hAnsi="仿宋" w:eastAsia="仿宋" w:cs="Times New Roman"/>
          <w:kern w:val="2"/>
          <w:sz w:val="32"/>
          <w:szCs w:val="32"/>
          <w:highlight w:val="none"/>
        </w:rPr>
        <w:t>期末成绩</w:t>
      </w:r>
      <w:r>
        <w:rPr>
          <w:rFonts w:hint="eastAsia" w:ascii="仿宋" w:hAnsi="仿宋" w:eastAsia="仿宋" w:cs="Times New Roman"/>
          <w:kern w:val="2"/>
          <w:sz w:val="32"/>
          <w:szCs w:val="32"/>
          <w:highlight w:val="none"/>
          <w:lang w:val="en-US" w:eastAsia="zh-CN"/>
        </w:rPr>
        <w:t>的</w:t>
      </w:r>
      <w:r>
        <w:rPr>
          <w:rFonts w:hint="eastAsia" w:ascii="仿宋" w:hAnsi="仿宋" w:eastAsia="仿宋" w:cs="Times New Roman"/>
          <w:kern w:val="2"/>
          <w:sz w:val="32"/>
          <w:szCs w:val="32"/>
          <w:highlight w:val="none"/>
        </w:rPr>
        <w:t>占</w:t>
      </w:r>
      <w:r>
        <w:rPr>
          <w:rFonts w:hint="eastAsia" w:ascii="仿宋" w:hAnsi="仿宋" w:eastAsia="仿宋" w:cs="Times New Roman"/>
          <w:kern w:val="2"/>
          <w:sz w:val="32"/>
          <w:szCs w:val="32"/>
          <w:highlight w:val="none"/>
          <w:lang w:val="en-US" w:eastAsia="zh-CN"/>
        </w:rPr>
        <w:t>比根据课程标准执行。</w:t>
      </w:r>
    </w:p>
    <w:p w14:paraId="686B2AB4">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独立开设的实验实训课的期评成绩按理论课期评成绩评定</w:t>
      </w:r>
      <w:r>
        <w:rPr>
          <w:rFonts w:hint="eastAsia" w:ascii="仿宋" w:hAnsi="仿宋" w:eastAsia="仿宋" w:cs="Times New Roman"/>
          <w:kern w:val="2"/>
          <w:sz w:val="32"/>
          <w:szCs w:val="32"/>
          <w:highlight w:val="none"/>
          <w:lang w:val="en-US" w:eastAsia="zh-CN"/>
        </w:rPr>
        <w:t>标准</w:t>
      </w:r>
      <w:r>
        <w:rPr>
          <w:rFonts w:hint="eastAsia" w:ascii="仿宋" w:hAnsi="仿宋" w:eastAsia="仿宋" w:cs="Times New Roman"/>
          <w:kern w:val="2"/>
          <w:sz w:val="32"/>
          <w:szCs w:val="32"/>
          <w:highlight w:val="none"/>
        </w:rPr>
        <w:t>评定。</w:t>
      </w:r>
    </w:p>
    <w:p w14:paraId="4321F6A0">
      <w:pPr>
        <w:autoSpaceDE/>
        <w:autoSpaceDN/>
        <w:spacing w:before="0" w:after="0" w:line="540" w:lineRule="exact"/>
        <w:ind w:left="0" w:right="0" w:firstLine="640" w:firstLineChars="200"/>
        <w:jc w:val="both"/>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rPr>
        <w:t>第二十条  考试</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考查）</w:t>
      </w:r>
      <w:r>
        <w:rPr>
          <w:rFonts w:hint="eastAsia" w:ascii="仿宋" w:hAnsi="仿宋" w:eastAsia="仿宋" w:cs="Times New Roman"/>
          <w:kern w:val="2"/>
          <w:sz w:val="32"/>
          <w:szCs w:val="32"/>
          <w:highlight w:val="none"/>
        </w:rPr>
        <w:t>课程采用百分制</w:t>
      </w:r>
      <w:r>
        <w:rPr>
          <w:rFonts w:hint="eastAsia" w:ascii="仿宋" w:hAnsi="仿宋" w:eastAsia="仿宋" w:cs="Times New Roman"/>
          <w:kern w:val="2"/>
          <w:sz w:val="32"/>
          <w:szCs w:val="32"/>
          <w:highlight w:val="none"/>
          <w:lang w:eastAsia="zh-CN"/>
        </w:rPr>
        <w:t>计分，</w:t>
      </w:r>
      <w:r>
        <w:rPr>
          <w:rFonts w:hint="eastAsia" w:ascii="仿宋" w:hAnsi="仿宋" w:eastAsia="仿宋" w:cs="Times New Roman"/>
          <w:kern w:val="2"/>
          <w:sz w:val="32"/>
          <w:szCs w:val="32"/>
          <w:highlight w:val="none"/>
          <w:lang w:val="en-US" w:eastAsia="zh-CN"/>
        </w:rPr>
        <w:t>毕业设计、岗位实习实行等级制计分，分为优秀、良好、合格、不合格四个等级</w:t>
      </w:r>
      <w:r>
        <w:rPr>
          <w:rFonts w:hint="eastAsia" w:ascii="仿宋" w:hAnsi="仿宋" w:eastAsia="仿宋" w:cs="Times New Roman"/>
          <w:kern w:val="2"/>
          <w:sz w:val="32"/>
          <w:szCs w:val="32"/>
          <w:highlight w:val="none"/>
        </w:rPr>
        <w:t>。</w:t>
      </w:r>
    </w:p>
    <w:p w14:paraId="68F1FD71">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rPr>
        <w:t>第二十一条  凡不在期末考试周内进行考试的考核工作，</w:t>
      </w:r>
      <w:r>
        <w:rPr>
          <w:rFonts w:hint="eastAsia" w:ascii="仿宋" w:hAnsi="仿宋" w:eastAsia="仿宋" w:cs="Times New Roman"/>
          <w:kern w:val="2"/>
          <w:sz w:val="32"/>
          <w:szCs w:val="32"/>
          <w:highlight w:val="none"/>
          <w:lang w:eastAsia="zh-CN"/>
        </w:rPr>
        <w:t>二级学院（部）须提前向教务科研处提交</w:t>
      </w:r>
      <w:r>
        <w:rPr>
          <w:rFonts w:hint="eastAsia" w:ascii="仿宋" w:hAnsi="仿宋" w:eastAsia="仿宋" w:cs="Times New Roman"/>
          <w:kern w:val="2"/>
          <w:sz w:val="32"/>
          <w:szCs w:val="32"/>
          <w:highlight w:val="none"/>
          <w:lang w:val="en-US" w:eastAsia="zh-CN"/>
        </w:rPr>
        <w:t>考试</w:t>
      </w:r>
      <w:r>
        <w:rPr>
          <w:rFonts w:hint="eastAsia" w:ascii="仿宋" w:hAnsi="仿宋" w:eastAsia="仿宋" w:cs="Times New Roman"/>
          <w:kern w:val="2"/>
          <w:sz w:val="32"/>
          <w:szCs w:val="32"/>
          <w:highlight w:val="none"/>
          <w:lang w:eastAsia="zh-CN"/>
        </w:rPr>
        <w:t>申请，经批准后方可实施。</w:t>
      </w:r>
    </w:p>
    <w:p w14:paraId="33FB5D76">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131146FD">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第五章</w:t>
      </w:r>
      <w:r>
        <w:rPr>
          <w:rFonts w:hint="eastAsia" w:ascii="Times New Roman" w:hAnsi="黑体" w:eastAsia="黑体" w:cs="Times New Roman"/>
          <w:kern w:val="2"/>
          <w:sz w:val="32"/>
          <w:szCs w:val="32"/>
          <w:highlight w:val="none"/>
        </w:rPr>
        <w:tab/>
      </w:r>
      <w:r>
        <w:rPr>
          <w:rFonts w:hint="eastAsia" w:ascii="Times New Roman" w:hAnsi="黑体" w:eastAsia="黑体" w:cs="Times New Roman"/>
          <w:kern w:val="2"/>
          <w:sz w:val="32"/>
          <w:szCs w:val="32"/>
          <w:highlight w:val="none"/>
        </w:rPr>
        <w:t>缓考与补考</w:t>
      </w:r>
    </w:p>
    <w:p w14:paraId="3590F14A">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第二十二条  考核期间有下列情况之一者，</w:t>
      </w:r>
      <w:r>
        <w:rPr>
          <w:rFonts w:hint="eastAsia" w:ascii="仿宋" w:hAnsi="仿宋" w:eastAsia="仿宋" w:cs="Times New Roman"/>
          <w:kern w:val="2"/>
          <w:sz w:val="32"/>
          <w:szCs w:val="32"/>
          <w:highlight w:val="none"/>
          <w:lang w:val="en-US" w:eastAsia="zh-CN"/>
        </w:rPr>
        <w:t>可申请</w:t>
      </w:r>
      <w:r>
        <w:rPr>
          <w:rFonts w:hint="eastAsia" w:ascii="仿宋" w:hAnsi="仿宋" w:eastAsia="仿宋" w:cs="Times New Roman"/>
          <w:kern w:val="2"/>
          <w:sz w:val="32"/>
          <w:szCs w:val="32"/>
          <w:highlight w:val="none"/>
        </w:rPr>
        <w:t>缓考：</w:t>
      </w:r>
    </w:p>
    <w:p w14:paraId="7C12160E">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rPr>
        <w:t>1</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因病</w:t>
      </w:r>
      <w:r>
        <w:rPr>
          <w:rFonts w:hint="eastAsia" w:ascii="仿宋" w:hAnsi="仿宋" w:eastAsia="仿宋" w:cs="Times New Roman"/>
          <w:kern w:val="2"/>
          <w:sz w:val="32"/>
          <w:szCs w:val="32"/>
          <w:highlight w:val="none"/>
          <w:lang w:val="en-US" w:eastAsia="zh-CN"/>
        </w:rPr>
        <w:t>正在</w:t>
      </w:r>
      <w:r>
        <w:rPr>
          <w:rFonts w:hint="eastAsia" w:ascii="仿宋" w:hAnsi="仿宋" w:eastAsia="仿宋" w:cs="Times New Roman"/>
          <w:kern w:val="2"/>
          <w:sz w:val="32"/>
          <w:szCs w:val="32"/>
          <w:highlight w:val="none"/>
        </w:rPr>
        <w:t>住院</w:t>
      </w:r>
      <w:r>
        <w:rPr>
          <w:rFonts w:hint="eastAsia" w:ascii="仿宋" w:hAnsi="仿宋" w:eastAsia="仿宋" w:cs="Times New Roman"/>
          <w:kern w:val="2"/>
          <w:sz w:val="32"/>
          <w:szCs w:val="32"/>
          <w:highlight w:val="none"/>
          <w:lang w:val="en-US" w:eastAsia="zh-CN"/>
        </w:rPr>
        <w:t>治疗</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val="en-US" w:eastAsia="zh-CN"/>
        </w:rPr>
        <w:t>且</w:t>
      </w:r>
      <w:r>
        <w:rPr>
          <w:rFonts w:hint="eastAsia" w:ascii="仿宋" w:hAnsi="仿宋" w:eastAsia="仿宋" w:cs="Times New Roman"/>
          <w:kern w:val="2"/>
          <w:sz w:val="32"/>
          <w:szCs w:val="32"/>
          <w:highlight w:val="none"/>
        </w:rPr>
        <w:t>缺课</w:t>
      </w:r>
      <w:r>
        <w:rPr>
          <w:rFonts w:hint="eastAsia" w:ascii="仿宋" w:hAnsi="仿宋" w:eastAsia="仿宋" w:cs="Times New Roman"/>
          <w:kern w:val="2"/>
          <w:sz w:val="32"/>
          <w:szCs w:val="32"/>
          <w:highlight w:val="none"/>
          <w:lang w:val="en-US" w:eastAsia="zh-CN"/>
        </w:rPr>
        <w:t>时长</w:t>
      </w:r>
      <w:r>
        <w:rPr>
          <w:rFonts w:hint="eastAsia" w:ascii="仿宋" w:hAnsi="仿宋" w:eastAsia="仿宋" w:cs="Times New Roman"/>
          <w:kern w:val="2"/>
          <w:sz w:val="32"/>
          <w:szCs w:val="32"/>
          <w:highlight w:val="none"/>
        </w:rPr>
        <w:t>未超过全期实际教学时数的三分之一者</w:t>
      </w:r>
      <w:r>
        <w:rPr>
          <w:rFonts w:hint="eastAsia" w:ascii="仿宋" w:hAnsi="仿宋" w:eastAsia="仿宋" w:cs="Times New Roman"/>
          <w:kern w:val="2"/>
          <w:sz w:val="32"/>
          <w:szCs w:val="32"/>
          <w:highlight w:val="none"/>
          <w:lang w:eastAsia="zh-CN"/>
        </w:rPr>
        <w:t>；</w:t>
      </w:r>
    </w:p>
    <w:p w14:paraId="398FC3D0">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eastAsia="zh-CN"/>
        </w:rPr>
      </w:pPr>
      <w:r>
        <w:rPr>
          <w:rFonts w:hint="eastAsia" w:ascii="仿宋" w:hAnsi="仿宋" w:eastAsia="仿宋" w:cs="Times New Roman"/>
          <w:kern w:val="2"/>
          <w:sz w:val="32"/>
          <w:szCs w:val="32"/>
          <w:highlight w:val="none"/>
        </w:rPr>
        <w:t>2</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突发伤病，经医院</w:t>
      </w:r>
      <w:r>
        <w:rPr>
          <w:rFonts w:hint="eastAsia" w:ascii="仿宋" w:hAnsi="仿宋" w:eastAsia="仿宋" w:cs="Times New Roman"/>
          <w:kern w:val="2"/>
          <w:sz w:val="32"/>
          <w:szCs w:val="32"/>
          <w:highlight w:val="none"/>
          <w:lang w:val="en-US" w:eastAsia="zh-CN"/>
        </w:rPr>
        <w:t>开具</w:t>
      </w:r>
      <w:r>
        <w:rPr>
          <w:rFonts w:hint="eastAsia" w:ascii="仿宋" w:hAnsi="仿宋" w:eastAsia="仿宋" w:cs="Times New Roman"/>
          <w:kern w:val="2"/>
          <w:sz w:val="32"/>
          <w:szCs w:val="32"/>
          <w:highlight w:val="none"/>
        </w:rPr>
        <w:t>证明不能参加考核者</w:t>
      </w:r>
      <w:r>
        <w:rPr>
          <w:rFonts w:hint="eastAsia" w:ascii="仿宋" w:hAnsi="仿宋" w:eastAsia="仿宋" w:cs="Times New Roman"/>
          <w:kern w:val="2"/>
          <w:sz w:val="32"/>
          <w:szCs w:val="32"/>
          <w:highlight w:val="none"/>
          <w:lang w:eastAsia="zh-CN"/>
        </w:rPr>
        <w:t>；</w:t>
      </w:r>
    </w:p>
    <w:p w14:paraId="5486A4DC">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3</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直系</w:t>
      </w:r>
      <w:r>
        <w:rPr>
          <w:rFonts w:hint="eastAsia" w:ascii="仿宋" w:hAnsi="仿宋" w:eastAsia="仿宋" w:cs="Times New Roman"/>
          <w:kern w:val="2"/>
          <w:sz w:val="32"/>
          <w:szCs w:val="32"/>
          <w:highlight w:val="none"/>
          <w:lang w:val="en-US" w:eastAsia="zh-CN"/>
        </w:rPr>
        <w:t>亲属去世</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val="en-US" w:eastAsia="zh-CN"/>
        </w:rPr>
        <w:t>处于</w:t>
      </w:r>
      <w:r>
        <w:rPr>
          <w:rFonts w:hint="eastAsia" w:ascii="仿宋" w:hAnsi="仿宋" w:eastAsia="仿宋" w:cs="Times New Roman"/>
          <w:kern w:val="2"/>
          <w:sz w:val="32"/>
          <w:szCs w:val="32"/>
          <w:highlight w:val="none"/>
        </w:rPr>
        <w:t>丧假期间不能参加考核者；</w:t>
      </w:r>
    </w:p>
    <w:p w14:paraId="75C6F39B">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4</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考核期间正在参加学校组织的地区级以上的各种活动不能参加考核者。</w:t>
      </w:r>
    </w:p>
    <w:p w14:paraId="33EC6D43">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 xml:space="preserve">第二十三条  </w:t>
      </w:r>
      <w:r>
        <w:rPr>
          <w:rFonts w:hint="eastAsia" w:ascii="仿宋" w:hAnsi="仿宋" w:eastAsia="仿宋" w:cs="Times New Roman"/>
          <w:kern w:val="2"/>
          <w:sz w:val="32"/>
          <w:szCs w:val="32"/>
          <w:highlight w:val="none"/>
          <w:lang w:val="en-US" w:eastAsia="zh-CN"/>
        </w:rPr>
        <w:t>申请</w:t>
      </w:r>
      <w:r>
        <w:rPr>
          <w:rFonts w:hint="eastAsia" w:ascii="仿宋" w:hAnsi="仿宋" w:eastAsia="仿宋" w:cs="Times New Roman"/>
          <w:kern w:val="2"/>
          <w:sz w:val="32"/>
          <w:szCs w:val="32"/>
          <w:highlight w:val="none"/>
        </w:rPr>
        <w:t>缓考者</w:t>
      </w:r>
      <w:r>
        <w:rPr>
          <w:rFonts w:hint="eastAsia" w:ascii="仿宋" w:hAnsi="仿宋" w:eastAsia="仿宋" w:cs="Times New Roman"/>
          <w:kern w:val="2"/>
          <w:sz w:val="32"/>
          <w:szCs w:val="32"/>
          <w:highlight w:val="none"/>
          <w:lang w:val="en-US" w:eastAsia="zh-CN"/>
        </w:rPr>
        <w:t>原则上须在考前两周</w:t>
      </w:r>
      <w:r>
        <w:rPr>
          <w:rFonts w:hint="eastAsia" w:ascii="仿宋" w:hAnsi="仿宋" w:eastAsia="仿宋" w:cs="Times New Roman"/>
          <w:kern w:val="2"/>
          <w:sz w:val="32"/>
          <w:szCs w:val="32"/>
          <w:highlight w:val="none"/>
        </w:rPr>
        <w:t>办理缓考手续</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缓考申请表见附件5</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。由本人申请，</w:t>
      </w:r>
      <w:r>
        <w:rPr>
          <w:rFonts w:hint="eastAsia" w:ascii="仿宋" w:hAnsi="仿宋" w:eastAsia="仿宋" w:cs="Times New Roman"/>
          <w:kern w:val="2"/>
          <w:sz w:val="32"/>
          <w:szCs w:val="32"/>
          <w:highlight w:val="none"/>
          <w:lang w:val="en-US" w:eastAsia="zh-CN"/>
        </w:rPr>
        <w:t>辅导员（</w:t>
      </w:r>
      <w:r>
        <w:rPr>
          <w:rFonts w:hint="eastAsia" w:ascii="仿宋" w:hAnsi="仿宋" w:eastAsia="仿宋" w:cs="Times New Roman"/>
          <w:kern w:val="2"/>
          <w:sz w:val="32"/>
          <w:szCs w:val="32"/>
          <w:highlight w:val="none"/>
        </w:rPr>
        <w:t>班主任</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和</w:t>
      </w:r>
      <w:r>
        <w:rPr>
          <w:rFonts w:hint="eastAsia" w:ascii="仿宋" w:hAnsi="仿宋" w:eastAsia="仿宋" w:cs="Times New Roman"/>
          <w:kern w:val="2"/>
          <w:sz w:val="32"/>
          <w:szCs w:val="32"/>
          <w:highlight w:val="none"/>
          <w:lang w:eastAsia="zh-CN"/>
        </w:rPr>
        <w:t>二级学院</w:t>
      </w:r>
      <w:r>
        <w:rPr>
          <w:rFonts w:hint="eastAsia" w:ascii="仿宋" w:hAnsi="仿宋" w:eastAsia="仿宋" w:cs="Times New Roman"/>
          <w:kern w:val="2"/>
          <w:sz w:val="32"/>
          <w:szCs w:val="32"/>
          <w:highlight w:val="none"/>
          <w:lang w:val="en-US" w:eastAsia="zh-CN"/>
        </w:rPr>
        <w:t>院长</w:t>
      </w:r>
      <w:r>
        <w:rPr>
          <w:rFonts w:hint="eastAsia" w:ascii="仿宋" w:hAnsi="仿宋" w:eastAsia="仿宋" w:cs="Times New Roman"/>
          <w:kern w:val="2"/>
          <w:sz w:val="32"/>
          <w:szCs w:val="32"/>
          <w:highlight w:val="none"/>
        </w:rPr>
        <w:t>签署意见，</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审批后方可缓考。除突发病住院可在三天内补办手续外，</w:t>
      </w:r>
      <w:r>
        <w:rPr>
          <w:rFonts w:hint="eastAsia" w:ascii="仿宋" w:hAnsi="仿宋" w:eastAsia="仿宋" w:cs="Times New Roman"/>
          <w:kern w:val="2"/>
          <w:sz w:val="32"/>
          <w:szCs w:val="32"/>
          <w:highlight w:val="none"/>
          <w:lang w:eastAsia="zh-CN"/>
        </w:rPr>
        <w:t>其他</w:t>
      </w:r>
      <w:r>
        <w:rPr>
          <w:rFonts w:hint="eastAsia" w:ascii="仿宋" w:hAnsi="仿宋" w:eastAsia="仿宋" w:cs="Times New Roman"/>
          <w:kern w:val="2"/>
          <w:sz w:val="32"/>
          <w:szCs w:val="32"/>
          <w:highlight w:val="none"/>
        </w:rPr>
        <w:t>事后补办一律无效，均</w:t>
      </w:r>
      <w:r>
        <w:rPr>
          <w:rFonts w:hint="eastAsia" w:ascii="仿宋" w:hAnsi="仿宋" w:eastAsia="仿宋" w:cs="Times New Roman"/>
          <w:kern w:val="2"/>
          <w:sz w:val="32"/>
          <w:szCs w:val="32"/>
          <w:highlight w:val="none"/>
          <w:lang w:val="en-US" w:eastAsia="zh-CN"/>
        </w:rPr>
        <w:t>按缺</w:t>
      </w:r>
      <w:r>
        <w:rPr>
          <w:rFonts w:hint="eastAsia" w:ascii="仿宋" w:hAnsi="仿宋" w:eastAsia="仿宋" w:cs="Times New Roman"/>
          <w:kern w:val="2"/>
          <w:sz w:val="32"/>
          <w:szCs w:val="32"/>
          <w:highlight w:val="none"/>
        </w:rPr>
        <w:t>考</w:t>
      </w:r>
      <w:r>
        <w:rPr>
          <w:rFonts w:hint="eastAsia" w:ascii="仿宋" w:hAnsi="仿宋" w:eastAsia="仿宋" w:cs="Times New Roman"/>
          <w:kern w:val="2"/>
          <w:sz w:val="32"/>
          <w:szCs w:val="32"/>
          <w:highlight w:val="none"/>
          <w:lang w:val="en-US" w:eastAsia="zh-CN"/>
        </w:rPr>
        <w:t>处理</w:t>
      </w:r>
      <w:r>
        <w:rPr>
          <w:rFonts w:hint="eastAsia" w:ascii="仿宋" w:hAnsi="仿宋" w:eastAsia="仿宋" w:cs="Times New Roman"/>
          <w:kern w:val="2"/>
          <w:sz w:val="32"/>
          <w:szCs w:val="32"/>
          <w:highlight w:val="none"/>
        </w:rPr>
        <w:t>。</w:t>
      </w:r>
    </w:p>
    <w:p w14:paraId="71717C3C">
      <w:pPr>
        <w:autoSpaceDE/>
        <w:autoSpaceDN/>
        <w:spacing w:before="0" w:after="0" w:line="540" w:lineRule="exact"/>
        <w:ind w:left="0" w:right="0" w:firstLine="640" w:firstLineChars="200"/>
        <w:jc w:val="both"/>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缓考学生应当参加下一学期期初的免费补考。</w:t>
      </w:r>
    </w:p>
    <w:p w14:paraId="21F5CE0D">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第二十四条  学生成绩不及格，应参加补考。</w:t>
      </w:r>
      <w:r>
        <w:rPr>
          <w:rFonts w:hint="eastAsia" w:ascii="仿宋" w:hAnsi="仿宋" w:eastAsia="仿宋" w:cs="Times New Roman"/>
          <w:kern w:val="2"/>
          <w:sz w:val="32"/>
          <w:szCs w:val="32"/>
          <w:highlight w:val="none"/>
          <w:lang w:val="en-US" w:eastAsia="zh-CN"/>
        </w:rPr>
        <w:t>补考分为期初补考（正常补考）和期末补考（第二次及以上补考）。期初补考为免费补考，期末补考按价格主管部门核准的《湖南省关于进一步完善大中专教育收费管理有关事项的通知》（湘发改价费规〔2021〕646号）标准收取考试费用（现行标准为每门20元）。</w:t>
      </w:r>
      <w:r>
        <w:rPr>
          <w:rFonts w:hint="eastAsia" w:ascii="仿宋" w:hAnsi="仿宋" w:eastAsia="仿宋" w:cs="Times New Roman"/>
          <w:kern w:val="2"/>
          <w:sz w:val="32"/>
          <w:szCs w:val="32"/>
          <w:highlight w:val="none"/>
        </w:rPr>
        <w:t>除特殊情况</w:t>
      </w:r>
      <w:r>
        <w:rPr>
          <w:rFonts w:hint="eastAsia" w:ascii="仿宋" w:hAnsi="仿宋" w:eastAsia="仿宋" w:cs="Times New Roman"/>
          <w:kern w:val="2"/>
          <w:sz w:val="32"/>
          <w:szCs w:val="32"/>
          <w:highlight w:val="none"/>
          <w:lang w:val="en-US" w:eastAsia="zh-CN"/>
        </w:rPr>
        <w:t>外</w:t>
      </w:r>
      <w:r>
        <w:rPr>
          <w:rFonts w:hint="eastAsia" w:ascii="仿宋" w:hAnsi="仿宋" w:eastAsia="仿宋" w:cs="Times New Roman"/>
          <w:kern w:val="2"/>
          <w:sz w:val="32"/>
          <w:szCs w:val="32"/>
          <w:highlight w:val="none"/>
        </w:rPr>
        <w:t>，补考不得申请缓考。</w:t>
      </w:r>
    </w:p>
    <w:p w14:paraId="4106B7C0">
      <w:pPr>
        <w:autoSpaceDE/>
        <w:autoSpaceDN/>
        <w:spacing w:before="0" w:after="0" w:line="540" w:lineRule="exact"/>
        <w:ind w:left="0" w:right="0" w:firstLine="640" w:firstLineChars="200"/>
        <w:jc w:val="both"/>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rPr>
        <w:t xml:space="preserve">第二十五条  </w:t>
      </w:r>
      <w:r>
        <w:rPr>
          <w:rFonts w:hint="eastAsia" w:ascii="仿宋" w:hAnsi="仿宋" w:eastAsia="仿宋" w:cs="Times New Roman"/>
          <w:kern w:val="2"/>
          <w:sz w:val="32"/>
          <w:szCs w:val="32"/>
          <w:highlight w:val="none"/>
          <w:lang w:val="en-US" w:eastAsia="zh-CN"/>
        </w:rPr>
        <w:t>期初补考对象为上一学期课程不及格者。期初</w:t>
      </w:r>
      <w:r>
        <w:rPr>
          <w:rFonts w:hint="eastAsia" w:ascii="仿宋" w:hAnsi="仿宋" w:eastAsia="仿宋" w:cs="Times New Roman"/>
          <w:kern w:val="2"/>
          <w:sz w:val="32"/>
          <w:szCs w:val="32"/>
          <w:highlight w:val="none"/>
        </w:rPr>
        <w:t>补考</w:t>
      </w:r>
      <w:r>
        <w:rPr>
          <w:rFonts w:hint="eastAsia" w:ascii="仿宋" w:hAnsi="仿宋" w:eastAsia="仿宋" w:cs="Times New Roman"/>
          <w:kern w:val="2"/>
          <w:sz w:val="32"/>
          <w:szCs w:val="32"/>
          <w:highlight w:val="none"/>
          <w:lang w:val="en-US" w:eastAsia="zh-CN"/>
        </w:rPr>
        <w:t>工作</w:t>
      </w:r>
      <w:r>
        <w:rPr>
          <w:rFonts w:hint="eastAsia" w:ascii="仿宋" w:hAnsi="仿宋" w:eastAsia="仿宋" w:cs="Times New Roman"/>
          <w:kern w:val="2"/>
          <w:sz w:val="32"/>
          <w:szCs w:val="32"/>
          <w:highlight w:val="none"/>
        </w:rPr>
        <w:t>由</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统一组织安排，</w:t>
      </w:r>
      <w:r>
        <w:rPr>
          <w:rFonts w:hint="eastAsia" w:ascii="仿宋" w:hAnsi="仿宋" w:eastAsia="仿宋" w:cs="Times New Roman"/>
          <w:kern w:val="2"/>
          <w:sz w:val="32"/>
          <w:szCs w:val="32"/>
          <w:highlight w:val="none"/>
          <w:lang w:val="en-US" w:eastAsia="zh-CN"/>
        </w:rPr>
        <w:t>补考时间原则上安排在每学期开学后第三周周末</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应在</w:t>
      </w:r>
      <w:r>
        <w:rPr>
          <w:rFonts w:hint="eastAsia" w:ascii="仿宋" w:hAnsi="仿宋" w:eastAsia="仿宋" w:cs="Times New Roman"/>
          <w:kern w:val="2"/>
          <w:sz w:val="32"/>
          <w:szCs w:val="32"/>
          <w:highlight w:val="none"/>
          <w:lang w:val="en-US" w:eastAsia="zh-CN"/>
        </w:rPr>
        <w:t>期初</w:t>
      </w:r>
      <w:r>
        <w:rPr>
          <w:rFonts w:hint="eastAsia" w:ascii="仿宋" w:hAnsi="仿宋" w:eastAsia="仿宋" w:cs="Times New Roman"/>
          <w:kern w:val="2"/>
          <w:sz w:val="32"/>
          <w:szCs w:val="32"/>
          <w:highlight w:val="none"/>
        </w:rPr>
        <w:t>补考前一周，把补考安排表下达到</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eastAsia="zh-CN"/>
        </w:rPr>
        <w:t>二级学院（部）</w:t>
      </w:r>
      <w:r>
        <w:rPr>
          <w:rFonts w:hint="eastAsia" w:ascii="仿宋" w:hAnsi="仿宋" w:eastAsia="仿宋" w:cs="Times New Roman"/>
          <w:kern w:val="2"/>
          <w:sz w:val="32"/>
          <w:szCs w:val="32"/>
          <w:highlight w:val="none"/>
          <w:lang w:val="en-US" w:eastAsia="zh-CN"/>
        </w:rPr>
        <w:t>须</w:t>
      </w:r>
      <w:r>
        <w:rPr>
          <w:rFonts w:hint="eastAsia" w:ascii="仿宋" w:hAnsi="仿宋" w:eastAsia="仿宋" w:cs="Times New Roman"/>
          <w:kern w:val="2"/>
          <w:sz w:val="32"/>
          <w:szCs w:val="32"/>
          <w:highlight w:val="none"/>
        </w:rPr>
        <w:t>及时</w:t>
      </w:r>
      <w:r>
        <w:rPr>
          <w:rFonts w:hint="eastAsia" w:ascii="仿宋" w:hAnsi="仿宋" w:eastAsia="仿宋" w:cs="Times New Roman"/>
          <w:kern w:val="2"/>
          <w:sz w:val="32"/>
          <w:szCs w:val="32"/>
          <w:highlight w:val="none"/>
          <w:lang w:eastAsia="zh-CN"/>
        </w:rPr>
        <w:t>通知</w:t>
      </w:r>
      <w:r>
        <w:rPr>
          <w:rFonts w:hint="eastAsia" w:ascii="仿宋" w:hAnsi="仿宋" w:eastAsia="仿宋" w:cs="Times New Roman"/>
          <w:kern w:val="2"/>
          <w:sz w:val="32"/>
          <w:szCs w:val="32"/>
          <w:highlight w:val="none"/>
          <w:lang w:val="en-US" w:eastAsia="zh-CN"/>
        </w:rPr>
        <w:t>相关</w:t>
      </w:r>
      <w:r>
        <w:rPr>
          <w:rFonts w:hint="eastAsia" w:ascii="仿宋" w:hAnsi="仿宋" w:eastAsia="仿宋" w:cs="Times New Roman"/>
          <w:kern w:val="2"/>
          <w:sz w:val="32"/>
          <w:szCs w:val="32"/>
          <w:highlight w:val="none"/>
        </w:rPr>
        <w:t>补考学生。</w:t>
      </w:r>
    </w:p>
    <w:p w14:paraId="4942933E">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第二十六条  有下列情况之一者，不得参加</w:t>
      </w:r>
      <w:r>
        <w:rPr>
          <w:rFonts w:hint="eastAsia" w:ascii="仿宋" w:hAnsi="仿宋" w:eastAsia="仿宋" w:cs="Times New Roman"/>
          <w:kern w:val="2"/>
          <w:sz w:val="32"/>
          <w:szCs w:val="32"/>
          <w:highlight w:val="none"/>
          <w:lang w:val="en-US" w:eastAsia="zh-CN"/>
        </w:rPr>
        <w:t>期初</w:t>
      </w:r>
      <w:r>
        <w:rPr>
          <w:rFonts w:hint="eastAsia" w:ascii="仿宋" w:hAnsi="仿宋" w:eastAsia="仿宋" w:cs="Times New Roman"/>
          <w:kern w:val="2"/>
          <w:sz w:val="32"/>
          <w:szCs w:val="32"/>
          <w:highlight w:val="none"/>
        </w:rPr>
        <w:t>补考：</w:t>
      </w:r>
    </w:p>
    <w:p w14:paraId="04C7CAD9">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1</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期末考试</w:t>
      </w:r>
      <w:r>
        <w:rPr>
          <w:rFonts w:hint="eastAsia" w:ascii="仿宋" w:hAnsi="仿宋" w:eastAsia="仿宋" w:cs="Times New Roman"/>
          <w:kern w:val="2"/>
          <w:sz w:val="32"/>
          <w:szCs w:val="32"/>
          <w:highlight w:val="none"/>
          <w:lang w:val="en-US" w:eastAsia="zh-CN"/>
        </w:rPr>
        <w:t>缺</w:t>
      </w:r>
      <w:r>
        <w:rPr>
          <w:rFonts w:hint="eastAsia" w:ascii="仿宋" w:hAnsi="仿宋" w:eastAsia="仿宋" w:cs="Times New Roman"/>
          <w:kern w:val="2"/>
          <w:sz w:val="32"/>
          <w:szCs w:val="32"/>
          <w:highlight w:val="none"/>
        </w:rPr>
        <w:t>考者；</w:t>
      </w:r>
    </w:p>
    <w:p w14:paraId="24F7999C">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2.</w:t>
      </w:r>
      <w:r>
        <w:rPr>
          <w:rFonts w:hint="eastAsia" w:ascii="仿宋" w:hAnsi="仿宋" w:eastAsia="仿宋" w:cs="Times New Roman"/>
          <w:kern w:val="2"/>
          <w:sz w:val="32"/>
          <w:szCs w:val="32"/>
          <w:highlight w:val="none"/>
        </w:rPr>
        <w:t>课程考试被取消考试资格者；</w:t>
      </w:r>
    </w:p>
    <w:p w14:paraId="6A3B1456">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3.</w:t>
      </w:r>
      <w:r>
        <w:rPr>
          <w:rFonts w:hint="eastAsia" w:ascii="仿宋" w:hAnsi="仿宋" w:eastAsia="仿宋" w:cs="Times New Roman"/>
          <w:kern w:val="2"/>
          <w:sz w:val="32"/>
          <w:szCs w:val="32"/>
          <w:highlight w:val="none"/>
        </w:rPr>
        <w:t>课程考试违</w:t>
      </w:r>
      <w:r>
        <w:rPr>
          <w:rFonts w:hint="eastAsia" w:ascii="仿宋" w:hAnsi="仿宋" w:eastAsia="仿宋" w:cs="Times New Roman"/>
          <w:kern w:val="2"/>
          <w:sz w:val="32"/>
          <w:szCs w:val="32"/>
          <w:highlight w:val="none"/>
          <w:lang w:val="en-US" w:eastAsia="zh-CN"/>
        </w:rPr>
        <w:t>纪</w:t>
      </w:r>
      <w:r>
        <w:rPr>
          <w:rFonts w:hint="eastAsia" w:ascii="仿宋" w:hAnsi="仿宋" w:eastAsia="仿宋" w:cs="Times New Roman"/>
          <w:kern w:val="2"/>
          <w:sz w:val="32"/>
          <w:szCs w:val="32"/>
          <w:highlight w:val="none"/>
        </w:rPr>
        <w:t>者；</w:t>
      </w:r>
    </w:p>
    <w:p w14:paraId="1CA93ED6">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4.已参加过一次期初补考</w:t>
      </w:r>
      <w:r>
        <w:rPr>
          <w:rFonts w:hint="eastAsia" w:ascii="仿宋" w:hAnsi="仿宋" w:eastAsia="仿宋" w:cs="Times New Roman"/>
          <w:kern w:val="2"/>
          <w:sz w:val="32"/>
          <w:szCs w:val="32"/>
          <w:highlight w:val="none"/>
        </w:rPr>
        <w:t>后仍不及格者；</w:t>
      </w:r>
    </w:p>
    <w:p w14:paraId="1F9D978D">
      <w:pPr>
        <w:autoSpaceDE/>
        <w:autoSpaceDN/>
        <w:spacing w:before="0" w:after="0" w:line="540" w:lineRule="exact"/>
        <w:ind w:left="0" w:right="0" w:firstLine="640" w:firstLineChars="200"/>
        <w:jc w:val="both"/>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5.已参加过期末补考仍不及格者；</w:t>
      </w:r>
    </w:p>
    <w:p w14:paraId="0C455E10">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6.</w:t>
      </w:r>
      <w:r>
        <w:rPr>
          <w:rFonts w:hint="eastAsia" w:ascii="仿宋" w:hAnsi="仿宋" w:eastAsia="仿宋" w:cs="Times New Roman"/>
          <w:kern w:val="2"/>
          <w:sz w:val="32"/>
          <w:szCs w:val="32"/>
          <w:highlight w:val="none"/>
        </w:rPr>
        <w:t>军训课、独立开设的实验、实习课程（含毕业设计、</w:t>
      </w:r>
      <w:r>
        <w:rPr>
          <w:rFonts w:hint="eastAsia" w:ascii="仿宋" w:hAnsi="仿宋" w:eastAsia="仿宋" w:cs="Times New Roman"/>
          <w:kern w:val="2"/>
          <w:sz w:val="32"/>
          <w:szCs w:val="32"/>
          <w:highlight w:val="none"/>
          <w:lang w:eastAsia="zh-CN"/>
        </w:rPr>
        <w:t>岗位实习</w:t>
      </w:r>
      <w:r>
        <w:rPr>
          <w:rFonts w:hint="eastAsia" w:ascii="仿宋" w:hAnsi="仿宋" w:eastAsia="仿宋" w:cs="Times New Roman"/>
          <w:kern w:val="2"/>
          <w:sz w:val="32"/>
          <w:szCs w:val="32"/>
          <w:highlight w:val="none"/>
        </w:rPr>
        <w:t>等）实践性课程不及格者；</w:t>
      </w:r>
    </w:p>
    <w:p w14:paraId="0CDABD8C">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第二十七条  期末补考对象为本办法第二十六条规定的学生。期末</w:t>
      </w:r>
      <w:r>
        <w:rPr>
          <w:rFonts w:hint="eastAsia" w:ascii="仿宋" w:hAnsi="仿宋" w:eastAsia="仿宋" w:cs="Times New Roman"/>
          <w:kern w:val="2"/>
          <w:sz w:val="32"/>
          <w:szCs w:val="32"/>
          <w:highlight w:val="none"/>
        </w:rPr>
        <w:t>补考</w:t>
      </w:r>
      <w:r>
        <w:rPr>
          <w:rFonts w:hint="eastAsia" w:ascii="仿宋" w:hAnsi="仿宋" w:eastAsia="仿宋" w:cs="Times New Roman"/>
          <w:kern w:val="2"/>
          <w:sz w:val="32"/>
          <w:szCs w:val="32"/>
          <w:highlight w:val="none"/>
          <w:lang w:val="en-US" w:eastAsia="zh-CN"/>
        </w:rPr>
        <w:t>工作</w:t>
      </w:r>
      <w:r>
        <w:rPr>
          <w:rFonts w:hint="eastAsia" w:ascii="仿宋" w:hAnsi="仿宋" w:eastAsia="仿宋" w:cs="Times New Roman"/>
          <w:kern w:val="2"/>
          <w:sz w:val="32"/>
          <w:szCs w:val="32"/>
          <w:highlight w:val="none"/>
        </w:rPr>
        <w:t>由</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统一组织安排，</w:t>
      </w:r>
      <w:r>
        <w:rPr>
          <w:rFonts w:hint="eastAsia" w:ascii="仿宋" w:hAnsi="仿宋" w:eastAsia="仿宋" w:cs="Times New Roman"/>
          <w:kern w:val="2"/>
          <w:sz w:val="32"/>
          <w:szCs w:val="32"/>
          <w:highlight w:val="none"/>
          <w:lang w:val="en-US" w:eastAsia="zh-CN"/>
        </w:rPr>
        <w:t>期末</w:t>
      </w:r>
      <w:r>
        <w:rPr>
          <w:rFonts w:hint="eastAsia" w:ascii="仿宋" w:hAnsi="仿宋" w:eastAsia="仿宋" w:cs="Times New Roman"/>
          <w:kern w:val="2"/>
          <w:sz w:val="32"/>
          <w:szCs w:val="32"/>
          <w:highlight w:val="none"/>
        </w:rPr>
        <w:t>补考时间原则上</w:t>
      </w:r>
      <w:r>
        <w:rPr>
          <w:rFonts w:hint="eastAsia" w:ascii="仿宋" w:hAnsi="仿宋" w:eastAsia="仿宋" w:cs="Times New Roman"/>
          <w:kern w:val="2"/>
          <w:sz w:val="32"/>
          <w:szCs w:val="32"/>
          <w:highlight w:val="none"/>
          <w:lang w:val="en-US" w:eastAsia="zh-CN"/>
        </w:rPr>
        <w:t>安排</w:t>
      </w:r>
      <w:r>
        <w:rPr>
          <w:rFonts w:hint="eastAsia" w:ascii="仿宋" w:hAnsi="仿宋" w:eastAsia="仿宋" w:cs="Times New Roman"/>
          <w:kern w:val="2"/>
          <w:sz w:val="32"/>
          <w:szCs w:val="32"/>
          <w:highlight w:val="none"/>
        </w:rPr>
        <w:t>在每学期</w:t>
      </w:r>
      <w:r>
        <w:rPr>
          <w:rFonts w:hint="eastAsia" w:ascii="仿宋" w:hAnsi="仿宋" w:eastAsia="仿宋" w:cs="Times New Roman"/>
          <w:kern w:val="2"/>
          <w:sz w:val="32"/>
          <w:szCs w:val="32"/>
          <w:highlight w:val="none"/>
          <w:lang w:val="en-US" w:eastAsia="zh-CN"/>
        </w:rPr>
        <w:t>期末考试前</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应在</w:t>
      </w:r>
      <w:r>
        <w:rPr>
          <w:rFonts w:hint="eastAsia" w:ascii="仿宋" w:hAnsi="仿宋" w:eastAsia="仿宋" w:cs="Times New Roman"/>
          <w:kern w:val="2"/>
          <w:sz w:val="32"/>
          <w:szCs w:val="32"/>
          <w:highlight w:val="none"/>
          <w:lang w:val="en-US" w:eastAsia="zh-CN"/>
        </w:rPr>
        <w:t>期末</w:t>
      </w:r>
      <w:r>
        <w:rPr>
          <w:rFonts w:hint="eastAsia" w:ascii="仿宋" w:hAnsi="仿宋" w:eastAsia="仿宋" w:cs="Times New Roman"/>
          <w:kern w:val="2"/>
          <w:sz w:val="32"/>
          <w:szCs w:val="32"/>
          <w:highlight w:val="none"/>
        </w:rPr>
        <w:t>补考前</w:t>
      </w:r>
      <w:r>
        <w:rPr>
          <w:rFonts w:hint="eastAsia" w:ascii="仿宋" w:hAnsi="仿宋" w:eastAsia="仿宋" w:cs="Times New Roman"/>
          <w:kern w:val="2"/>
          <w:sz w:val="32"/>
          <w:szCs w:val="32"/>
          <w:highlight w:val="none"/>
          <w:lang w:val="en-US" w:eastAsia="zh-CN"/>
        </w:rPr>
        <w:t>三</w:t>
      </w:r>
      <w:r>
        <w:rPr>
          <w:rFonts w:hint="eastAsia" w:ascii="仿宋" w:hAnsi="仿宋" w:eastAsia="仿宋" w:cs="Times New Roman"/>
          <w:kern w:val="2"/>
          <w:sz w:val="32"/>
          <w:szCs w:val="32"/>
          <w:highlight w:val="none"/>
        </w:rPr>
        <w:t>周，把</w:t>
      </w:r>
      <w:r>
        <w:rPr>
          <w:rFonts w:hint="eastAsia" w:ascii="仿宋" w:hAnsi="仿宋" w:eastAsia="仿宋" w:cs="Times New Roman"/>
          <w:kern w:val="2"/>
          <w:sz w:val="32"/>
          <w:szCs w:val="32"/>
          <w:highlight w:val="none"/>
          <w:lang w:val="en-US" w:eastAsia="zh-CN"/>
        </w:rPr>
        <w:t>期末</w:t>
      </w:r>
      <w:r>
        <w:rPr>
          <w:rFonts w:hint="eastAsia" w:ascii="仿宋" w:hAnsi="仿宋" w:eastAsia="仿宋" w:cs="Times New Roman"/>
          <w:kern w:val="2"/>
          <w:sz w:val="32"/>
          <w:szCs w:val="32"/>
          <w:highlight w:val="none"/>
        </w:rPr>
        <w:t>补考</w:t>
      </w:r>
      <w:r>
        <w:rPr>
          <w:rFonts w:hint="eastAsia" w:ascii="仿宋" w:hAnsi="仿宋" w:eastAsia="仿宋" w:cs="Times New Roman"/>
          <w:kern w:val="2"/>
          <w:sz w:val="32"/>
          <w:szCs w:val="32"/>
          <w:highlight w:val="none"/>
          <w:lang w:val="en-US" w:eastAsia="zh-CN"/>
        </w:rPr>
        <w:t>通知</w:t>
      </w:r>
      <w:r>
        <w:rPr>
          <w:rFonts w:hint="eastAsia" w:ascii="仿宋" w:hAnsi="仿宋" w:eastAsia="仿宋" w:cs="Times New Roman"/>
          <w:kern w:val="2"/>
          <w:sz w:val="32"/>
          <w:szCs w:val="32"/>
          <w:highlight w:val="none"/>
        </w:rPr>
        <w:t>下</w:t>
      </w:r>
      <w:r>
        <w:rPr>
          <w:rFonts w:hint="eastAsia" w:ascii="仿宋" w:hAnsi="仿宋" w:eastAsia="仿宋" w:cs="Times New Roman"/>
          <w:kern w:val="2"/>
          <w:sz w:val="32"/>
          <w:szCs w:val="32"/>
          <w:highlight w:val="none"/>
          <w:lang w:val="en-US" w:eastAsia="zh-CN"/>
        </w:rPr>
        <w:t>发</w:t>
      </w:r>
      <w:r>
        <w:rPr>
          <w:rFonts w:hint="eastAsia" w:ascii="仿宋" w:hAnsi="仿宋" w:eastAsia="仿宋" w:cs="Times New Roman"/>
          <w:kern w:val="2"/>
          <w:sz w:val="32"/>
          <w:szCs w:val="32"/>
          <w:highlight w:val="none"/>
        </w:rPr>
        <w:t>到</w:t>
      </w:r>
      <w:r>
        <w:rPr>
          <w:rFonts w:hint="eastAsia" w:ascii="仿宋" w:hAnsi="仿宋" w:eastAsia="仿宋" w:cs="Times New Roman"/>
          <w:kern w:val="2"/>
          <w:sz w:val="32"/>
          <w:szCs w:val="32"/>
          <w:highlight w:val="none"/>
          <w:lang w:eastAsia="zh-CN"/>
        </w:rPr>
        <w:t>二级学院</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val="en-US" w:eastAsia="zh-CN"/>
        </w:rPr>
        <w:t>学生向所在二级学院提出补考申请，教务科研处根据二级学院汇总的学生补考情况制定期末</w:t>
      </w:r>
      <w:r>
        <w:rPr>
          <w:rFonts w:hint="eastAsia" w:ascii="仿宋" w:hAnsi="仿宋" w:eastAsia="仿宋" w:cs="Times New Roman"/>
          <w:kern w:val="2"/>
          <w:sz w:val="32"/>
          <w:szCs w:val="32"/>
          <w:highlight w:val="none"/>
        </w:rPr>
        <w:t>补考安排表。</w:t>
      </w:r>
      <w:r>
        <w:rPr>
          <w:rFonts w:hint="eastAsia" w:ascii="仿宋" w:hAnsi="仿宋" w:eastAsia="仿宋" w:cs="Times New Roman"/>
          <w:kern w:val="2"/>
          <w:sz w:val="32"/>
          <w:szCs w:val="32"/>
          <w:highlight w:val="none"/>
          <w:lang w:eastAsia="zh-CN"/>
        </w:rPr>
        <w:t>二级学院</w:t>
      </w:r>
      <w:r>
        <w:rPr>
          <w:rFonts w:hint="eastAsia" w:ascii="仿宋" w:hAnsi="仿宋" w:eastAsia="仿宋" w:cs="Times New Roman"/>
          <w:kern w:val="2"/>
          <w:sz w:val="32"/>
          <w:szCs w:val="32"/>
          <w:highlight w:val="none"/>
        </w:rPr>
        <w:t>应及时通知学生</w:t>
      </w:r>
      <w:r>
        <w:rPr>
          <w:rFonts w:hint="eastAsia" w:ascii="仿宋" w:hAnsi="仿宋" w:eastAsia="仿宋" w:cs="Times New Roman"/>
          <w:kern w:val="2"/>
          <w:sz w:val="32"/>
          <w:szCs w:val="32"/>
          <w:highlight w:val="none"/>
          <w:lang w:val="en-US" w:eastAsia="zh-CN"/>
        </w:rPr>
        <w:t>办理补考申请和缴费手续</w:t>
      </w:r>
      <w:r>
        <w:rPr>
          <w:rFonts w:hint="eastAsia" w:ascii="仿宋" w:hAnsi="仿宋" w:eastAsia="仿宋" w:cs="Times New Roman"/>
          <w:kern w:val="2"/>
          <w:sz w:val="32"/>
          <w:szCs w:val="32"/>
          <w:highlight w:val="none"/>
        </w:rPr>
        <w:t>。</w:t>
      </w:r>
    </w:p>
    <w:p w14:paraId="2FD76591">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学生</w:t>
      </w:r>
      <w:r>
        <w:rPr>
          <w:rFonts w:hint="eastAsia" w:ascii="仿宋" w:hAnsi="仿宋" w:eastAsia="仿宋" w:cs="Times New Roman"/>
          <w:kern w:val="2"/>
          <w:sz w:val="32"/>
          <w:szCs w:val="32"/>
          <w:highlight w:val="none"/>
        </w:rPr>
        <w:t>因转专业、转学、退役复学</w:t>
      </w:r>
      <w:r>
        <w:rPr>
          <w:rFonts w:hint="eastAsia" w:ascii="仿宋" w:hAnsi="仿宋" w:eastAsia="仿宋" w:cs="Times New Roman"/>
          <w:kern w:val="2"/>
          <w:sz w:val="32"/>
          <w:szCs w:val="32"/>
          <w:highlight w:val="none"/>
          <w:lang w:val="en-US" w:eastAsia="zh-CN"/>
        </w:rPr>
        <w:t>等</w:t>
      </w:r>
      <w:r>
        <w:rPr>
          <w:rFonts w:hint="eastAsia" w:ascii="仿宋" w:hAnsi="仿宋" w:eastAsia="仿宋" w:cs="Times New Roman"/>
          <w:kern w:val="2"/>
          <w:sz w:val="32"/>
          <w:szCs w:val="32"/>
          <w:highlight w:val="none"/>
        </w:rPr>
        <w:t>原因导致的未能及时修读的课程，根据其所学专业的人才培养方案要求，</w:t>
      </w:r>
      <w:r>
        <w:rPr>
          <w:rFonts w:hint="eastAsia" w:ascii="仿宋" w:hAnsi="仿宋" w:eastAsia="仿宋" w:cs="Times New Roman"/>
          <w:kern w:val="2"/>
          <w:sz w:val="32"/>
          <w:szCs w:val="32"/>
          <w:highlight w:val="none"/>
          <w:lang w:val="en-US" w:eastAsia="zh-CN"/>
        </w:rPr>
        <w:t>由</w:t>
      </w:r>
      <w:r>
        <w:rPr>
          <w:rFonts w:hint="eastAsia" w:ascii="仿宋" w:hAnsi="仿宋" w:eastAsia="仿宋" w:cs="Times New Roman"/>
          <w:kern w:val="2"/>
          <w:sz w:val="32"/>
          <w:szCs w:val="32"/>
          <w:highlight w:val="none"/>
        </w:rPr>
        <w:t>所在</w:t>
      </w:r>
      <w:r>
        <w:rPr>
          <w:rFonts w:hint="eastAsia" w:ascii="仿宋" w:hAnsi="仿宋" w:eastAsia="仿宋" w:cs="Times New Roman"/>
          <w:kern w:val="2"/>
          <w:sz w:val="32"/>
          <w:szCs w:val="32"/>
          <w:highlight w:val="none"/>
          <w:lang w:val="en-US" w:eastAsia="zh-CN"/>
        </w:rPr>
        <w:t>二级学</w:t>
      </w:r>
      <w:r>
        <w:rPr>
          <w:rFonts w:hint="eastAsia" w:ascii="仿宋" w:hAnsi="仿宋" w:eastAsia="仿宋" w:cs="Times New Roman"/>
          <w:kern w:val="2"/>
          <w:sz w:val="32"/>
          <w:szCs w:val="32"/>
          <w:highlight w:val="none"/>
        </w:rPr>
        <w:t>院认定其必须修读的</w:t>
      </w:r>
      <w:r>
        <w:rPr>
          <w:rFonts w:hint="eastAsia" w:ascii="仿宋" w:hAnsi="仿宋" w:eastAsia="仿宋" w:cs="Times New Roman"/>
          <w:kern w:val="2"/>
          <w:sz w:val="32"/>
          <w:szCs w:val="32"/>
          <w:highlight w:val="none"/>
          <w:lang w:val="en-US" w:eastAsia="zh-CN"/>
        </w:rPr>
        <w:t>课程</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并按规定参加最近一次期末补考。</w:t>
      </w:r>
    </w:p>
    <w:p w14:paraId="1229CED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第二十</w:t>
      </w:r>
      <w:r>
        <w:rPr>
          <w:rFonts w:hint="eastAsia" w:ascii="仿宋" w:hAnsi="仿宋" w:eastAsia="仿宋" w:cs="Times New Roman"/>
          <w:kern w:val="2"/>
          <w:sz w:val="32"/>
          <w:szCs w:val="32"/>
          <w:highlight w:val="none"/>
          <w:lang w:val="en-US" w:eastAsia="zh-CN"/>
        </w:rPr>
        <w:t>八</w:t>
      </w:r>
      <w:r>
        <w:rPr>
          <w:rFonts w:hint="eastAsia" w:ascii="仿宋" w:hAnsi="仿宋" w:eastAsia="仿宋" w:cs="Times New Roman"/>
          <w:kern w:val="2"/>
          <w:sz w:val="32"/>
          <w:szCs w:val="32"/>
          <w:highlight w:val="none"/>
        </w:rPr>
        <w:t>条  补考阅卷应及时进行，补考后三天内将学生补考成绩录入教务管理系统并提交，并将补考成绩汇总表装订成册，打印一式两份且加盖部门公章，其中一份留存部门档案，一份报送教务科研处备案。补考成绩在60分及以上者，统一按60分计。</w:t>
      </w:r>
      <w:r>
        <w:rPr>
          <w:rFonts w:hint="eastAsia" w:ascii="仿宋" w:hAnsi="仿宋" w:eastAsia="仿宋" w:cs="Times New Roman"/>
          <w:kern w:val="2"/>
          <w:sz w:val="32"/>
          <w:szCs w:val="32"/>
          <w:highlight w:val="none"/>
          <w:lang w:val="en-US" w:eastAsia="zh-CN"/>
        </w:rPr>
        <w:t>补考</w:t>
      </w:r>
      <w:r>
        <w:rPr>
          <w:rFonts w:hint="eastAsia" w:ascii="仿宋" w:hAnsi="仿宋" w:eastAsia="仿宋" w:cs="Times New Roman"/>
          <w:kern w:val="2"/>
          <w:sz w:val="32"/>
          <w:szCs w:val="32"/>
          <w:highlight w:val="none"/>
        </w:rPr>
        <w:t>作弊、违纪或缺考的，记为0分，同时备注成绩</w:t>
      </w:r>
      <w:r>
        <w:rPr>
          <w:rFonts w:hint="eastAsia" w:ascii="仿宋" w:hAnsi="仿宋" w:eastAsia="仿宋" w:cs="Times New Roman"/>
          <w:kern w:val="2"/>
          <w:sz w:val="32"/>
          <w:szCs w:val="32"/>
          <w:highlight w:val="none"/>
          <w:lang w:val="en-US" w:eastAsia="zh-CN"/>
        </w:rPr>
        <w:t>为“</w:t>
      </w:r>
      <w:r>
        <w:rPr>
          <w:rFonts w:hint="eastAsia" w:ascii="仿宋" w:hAnsi="仿宋" w:eastAsia="仿宋" w:cs="Times New Roman"/>
          <w:kern w:val="2"/>
          <w:sz w:val="32"/>
          <w:szCs w:val="32"/>
          <w:highlight w:val="none"/>
        </w:rPr>
        <w:t>缺考</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w:t>
      </w:r>
    </w:p>
    <w:p w14:paraId="0BFC5E4A">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35943AF9">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第六章</w:t>
      </w:r>
      <w:r>
        <w:rPr>
          <w:rFonts w:hint="eastAsia" w:ascii="Times New Roman" w:hAnsi="黑体" w:eastAsia="黑体" w:cs="Times New Roman"/>
          <w:kern w:val="2"/>
          <w:sz w:val="32"/>
          <w:szCs w:val="32"/>
          <w:highlight w:val="none"/>
        </w:rPr>
        <w:tab/>
      </w:r>
      <w:r>
        <w:rPr>
          <w:rFonts w:hint="eastAsia" w:ascii="Times New Roman" w:hAnsi="黑体" w:eastAsia="黑体" w:cs="Times New Roman"/>
          <w:kern w:val="2"/>
          <w:sz w:val="32"/>
          <w:szCs w:val="32"/>
          <w:highlight w:val="none"/>
        </w:rPr>
        <w:t>考试纪律</w:t>
      </w:r>
    </w:p>
    <w:p w14:paraId="49E6A88A">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第二十九条  凡具有下列情形之一者</w:t>
      </w:r>
      <w:r>
        <w:rPr>
          <w:rFonts w:hint="eastAsia" w:ascii="仿宋" w:hAnsi="仿宋" w:eastAsia="仿宋" w:cs="Times New Roman"/>
          <w:kern w:val="2"/>
          <w:sz w:val="32"/>
          <w:szCs w:val="32"/>
          <w:highlight w:val="none"/>
          <w:lang w:val="en-US" w:eastAsia="zh-CN"/>
        </w:rPr>
        <w:t>，取消其参加该课程学期考试资格</w:t>
      </w:r>
      <w:r>
        <w:rPr>
          <w:rFonts w:hint="eastAsia" w:ascii="仿宋" w:hAnsi="仿宋" w:eastAsia="仿宋" w:cs="Times New Roman"/>
          <w:kern w:val="2"/>
          <w:sz w:val="32"/>
          <w:szCs w:val="32"/>
          <w:highlight w:val="none"/>
        </w:rPr>
        <w:t>，在成绩栏中记“禁考”：</w:t>
      </w:r>
    </w:p>
    <w:p w14:paraId="79787EF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1</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未按规定完成选课手续的</w:t>
      </w:r>
      <w:r>
        <w:rPr>
          <w:rFonts w:hint="eastAsia" w:ascii="仿宋" w:hAnsi="仿宋" w:eastAsia="仿宋" w:cs="Times New Roman"/>
          <w:kern w:val="2"/>
          <w:sz w:val="32"/>
          <w:szCs w:val="32"/>
          <w:highlight w:val="none"/>
        </w:rPr>
        <w:t>；</w:t>
      </w:r>
    </w:p>
    <w:p w14:paraId="63329C7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2</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缺课累计达该门课程教学时数三分之一</w:t>
      </w:r>
      <w:r>
        <w:rPr>
          <w:rFonts w:hint="eastAsia" w:ascii="仿宋" w:hAnsi="仿宋" w:eastAsia="仿宋" w:cs="Times New Roman"/>
          <w:kern w:val="2"/>
          <w:sz w:val="32"/>
          <w:szCs w:val="32"/>
          <w:highlight w:val="none"/>
          <w:lang w:val="en-US" w:eastAsia="zh-CN"/>
        </w:rPr>
        <w:t>的</w:t>
      </w:r>
      <w:r>
        <w:rPr>
          <w:rFonts w:hint="eastAsia" w:ascii="仿宋" w:hAnsi="仿宋" w:eastAsia="仿宋" w:cs="Times New Roman"/>
          <w:kern w:val="2"/>
          <w:sz w:val="32"/>
          <w:szCs w:val="32"/>
          <w:highlight w:val="none"/>
        </w:rPr>
        <w:t>。</w:t>
      </w:r>
    </w:p>
    <w:p w14:paraId="6B17D8F4">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第三十条  有下列情况之一者</w:t>
      </w:r>
      <w:r>
        <w:rPr>
          <w:rFonts w:hint="eastAsia" w:ascii="仿宋" w:hAnsi="仿宋" w:eastAsia="仿宋" w:cs="Times New Roman"/>
          <w:kern w:val="2"/>
          <w:sz w:val="32"/>
          <w:szCs w:val="32"/>
          <w:highlight w:val="none"/>
          <w:lang w:val="en-US" w:eastAsia="zh-CN"/>
        </w:rPr>
        <w:t>由学生所在二级学院</w:t>
      </w:r>
      <w:r>
        <w:rPr>
          <w:rFonts w:hint="eastAsia" w:ascii="仿宋" w:hAnsi="仿宋" w:eastAsia="仿宋" w:cs="Times New Roman"/>
          <w:kern w:val="2"/>
          <w:sz w:val="32"/>
          <w:szCs w:val="32"/>
          <w:highlight w:val="none"/>
        </w:rPr>
        <w:t>按考试违纪处理。</w:t>
      </w:r>
    </w:p>
    <w:p w14:paraId="433641C4">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1</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未</w:t>
      </w:r>
      <w:r>
        <w:rPr>
          <w:rFonts w:hint="eastAsia" w:ascii="仿宋" w:hAnsi="仿宋" w:eastAsia="仿宋" w:cs="Times New Roman"/>
          <w:kern w:val="2"/>
          <w:sz w:val="32"/>
          <w:szCs w:val="32"/>
          <w:highlight w:val="none"/>
        </w:rPr>
        <w:t>带学生证或身份证，坚持参加考试的；</w:t>
      </w:r>
    </w:p>
    <w:p w14:paraId="2D431D60">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2</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拒不听从监考人员安排，擅自变更考试座位，</w:t>
      </w:r>
      <w:r>
        <w:rPr>
          <w:rFonts w:hint="eastAsia" w:ascii="仿宋" w:hAnsi="仿宋" w:eastAsia="仿宋" w:cs="Times New Roman"/>
          <w:kern w:val="2"/>
          <w:sz w:val="32"/>
          <w:szCs w:val="32"/>
          <w:highlight w:val="none"/>
          <w:lang w:eastAsia="zh-CN"/>
        </w:rPr>
        <w:t>经监考人员指出并予以口头警告后，仍不改正者</w:t>
      </w:r>
      <w:r>
        <w:rPr>
          <w:rFonts w:hint="eastAsia" w:ascii="仿宋" w:hAnsi="仿宋" w:eastAsia="仿宋" w:cs="Times New Roman"/>
          <w:kern w:val="2"/>
          <w:sz w:val="32"/>
          <w:szCs w:val="32"/>
          <w:highlight w:val="none"/>
        </w:rPr>
        <w:t>；</w:t>
      </w:r>
    </w:p>
    <w:p w14:paraId="6142FB35">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3</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交卷时未经监考人员验卷而造成试卷丢失的，或擅自将试卷带出考场的；</w:t>
      </w:r>
    </w:p>
    <w:p w14:paraId="5D45C08D">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4</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考试中途退场后又强制重返考场的；</w:t>
      </w:r>
    </w:p>
    <w:p w14:paraId="3AA97B7D">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5</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严重影响考场秩序，干扰监考人员正常工作的；</w:t>
      </w:r>
    </w:p>
    <w:p w14:paraId="0AB733F3">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6</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带入书包、书箱、笔记本、</w:t>
      </w:r>
      <w:r>
        <w:rPr>
          <w:rFonts w:hint="eastAsia" w:ascii="仿宋" w:hAnsi="仿宋" w:eastAsia="仿宋" w:cs="Times New Roman"/>
          <w:kern w:val="2"/>
          <w:sz w:val="32"/>
          <w:szCs w:val="32"/>
          <w:highlight w:val="none"/>
          <w:lang w:val="en-US" w:eastAsia="zh-CN"/>
        </w:rPr>
        <w:t>草稿</w:t>
      </w:r>
      <w:r>
        <w:rPr>
          <w:rFonts w:hint="eastAsia" w:ascii="仿宋" w:hAnsi="仿宋" w:eastAsia="仿宋" w:cs="Times New Roman"/>
          <w:kern w:val="2"/>
          <w:sz w:val="32"/>
          <w:szCs w:val="32"/>
          <w:highlight w:val="none"/>
        </w:rPr>
        <w:t>纸、垫物等，不按规定清理、放置</w:t>
      </w:r>
      <w:r>
        <w:rPr>
          <w:rFonts w:hint="eastAsia" w:ascii="仿宋" w:hAnsi="仿宋" w:eastAsia="仿宋" w:cs="Times New Roman"/>
          <w:kern w:val="2"/>
          <w:sz w:val="32"/>
          <w:szCs w:val="32"/>
          <w:highlight w:val="none"/>
          <w:lang w:val="en-US" w:eastAsia="zh-CN"/>
        </w:rPr>
        <w:t>的</w:t>
      </w:r>
      <w:r>
        <w:rPr>
          <w:rFonts w:hint="eastAsia" w:ascii="仿宋" w:hAnsi="仿宋" w:eastAsia="仿宋" w:cs="Times New Roman"/>
          <w:kern w:val="2"/>
          <w:sz w:val="32"/>
          <w:szCs w:val="32"/>
          <w:highlight w:val="none"/>
        </w:rPr>
        <w:t>；</w:t>
      </w:r>
    </w:p>
    <w:p w14:paraId="7603FE9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7</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考生桌椅上有与考试有关的内容而没有向监考人员报告的；</w:t>
      </w:r>
    </w:p>
    <w:p w14:paraId="21ED2646">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8</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带入</w:t>
      </w:r>
      <w:r>
        <w:rPr>
          <w:rFonts w:hint="eastAsia" w:ascii="仿宋" w:hAnsi="仿宋" w:eastAsia="仿宋" w:cs="Times New Roman"/>
          <w:kern w:val="2"/>
          <w:sz w:val="32"/>
          <w:szCs w:val="32"/>
          <w:highlight w:val="none"/>
          <w:lang w:val="en-US" w:eastAsia="zh-CN"/>
        </w:rPr>
        <w:t>手机、智能手表（环）</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无线耳机、</w:t>
      </w:r>
      <w:r>
        <w:rPr>
          <w:rFonts w:hint="eastAsia" w:ascii="仿宋" w:hAnsi="仿宋" w:eastAsia="仿宋" w:cs="Times New Roman"/>
          <w:kern w:val="2"/>
          <w:sz w:val="32"/>
          <w:szCs w:val="32"/>
          <w:highlight w:val="none"/>
        </w:rPr>
        <w:t>计算器</w:t>
      </w:r>
      <w:r>
        <w:rPr>
          <w:rFonts w:hint="eastAsia" w:ascii="仿宋" w:hAnsi="仿宋" w:eastAsia="仿宋" w:cs="Times New Roman"/>
          <w:kern w:val="2"/>
          <w:sz w:val="32"/>
          <w:szCs w:val="32"/>
          <w:highlight w:val="none"/>
          <w:lang w:val="en-US" w:eastAsia="zh-CN"/>
        </w:rPr>
        <w:t>等的</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个别考试允许携带计算器的除外</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w:t>
      </w:r>
    </w:p>
    <w:p w14:paraId="6CE79D28">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9</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未经监考老师许可或检查，传递计算工具，空白纸张</w:t>
      </w:r>
      <w:r>
        <w:rPr>
          <w:rFonts w:hint="eastAsia" w:ascii="仿宋" w:hAnsi="仿宋" w:eastAsia="仿宋" w:cs="Times New Roman"/>
          <w:kern w:val="2"/>
          <w:sz w:val="32"/>
          <w:szCs w:val="32"/>
          <w:highlight w:val="none"/>
          <w:lang w:val="en-US" w:eastAsia="zh-CN"/>
        </w:rPr>
        <w:t>的</w:t>
      </w:r>
      <w:r>
        <w:rPr>
          <w:rFonts w:hint="eastAsia" w:ascii="仿宋" w:hAnsi="仿宋" w:eastAsia="仿宋" w:cs="Times New Roman"/>
          <w:kern w:val="2"/>
          <w:sz w:val="32"/>
          <w:szCs w:val="32"/>
          <w:highlight w:val="none"/>
        </w:rPr>
        <w:t>；</w:t>
      </w:r>
    </w:p>
    <w:p w14:paraId="077A7D08">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10</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提前交卷后，在考室外大声交流答案</w:t>
      </w:r>
      <w:r>
        <w:rPr>
          <w:rFonts w:hint="eastAsia" w:ascii="仿宋" w:hAnsi="仿宋" w:eastAsia="仿宋" w:cs="Times New Roman"/>
          <w:kern w:val="2"/>
          <w:sz w:val="32"/>
          <w:szCs w:val="32"/>
          <w:highlight w:val="none"/>
          <w:lang w:val="en-US" w:eastAsia="zh-CN"/>
        </w:rPr>
        <w:t>的</w:t>
      </w:r>
      <w:r>
        <w:rPr>
          <w:rFonts w:hint="eastAsia" w:ascii="仿宋" w:hAnsi="仿宋" w:eastAsia="仿宋" w:cs="Times New Roman"/>
          <w:kern w:val="2"/>
          <w:sz w:val="32"/>
          <w:szCs w:val="32"/>
          <w:highlight w:val="none"/>
        </w:rPr>
        <w:t>；</w:t>
      </w:r>
    </w:p>
    <w:p w14:paraId="345D87A1">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11</w:t>
      </w:r>
      <w:r>
        <w:rPr>
          <w:rFonts w:hint="eastAsia" w:ascii="仿宋" w:hAnsi="仿宋" w:eastAsia="仿宋" w:cs="Times New Roman"/>
          <w:kern w:val="2"/>
          <w:sz w:val="32"/>
          <w:szCs w:val="32"/>
          <w:highlight w:val="none"/>
          <w:lang w:eastAsia="zh-CN"/>
        </w:rPr>
        <w:t>.其他</w:t>
      </w:r>
      <w:r>
        <w:rPr>
          <w:rFonts w:hint="eastAsia" w:ascii="仿宋" w:hAnsi="仿宋" w:eastAsia="仿宋" w:cs="Times New Roman"/>
          <w:kern w:val="2"/>
          <w:sz w:val="32"/>
          <w:szCs w:val="32"/>
          <w:highlight w:val="none"/>
        </w:rPr>
        <w:t>违反考试违纪情况。</w:t>
      </w:r>
    </w:p>
    <w:p w14:paraId="7F3F1FBD">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第三十一条  对在考试（查）中有下列情况的学生，按考试舞弊处理，视情节轻重给予警告至留校察看处分，该门课程记零分，不允许参加</w:t>
      </w:r>
      <w:r>
        <w:rPr>
          <w:rFonts w:hint="eastAsia" w:ascii="仿宋" w:hAnsi="仿宋" w:eastAsia="仿宋" w:cs="Times New Roman"/>
          <w:kern w:val="2"/>
          <w:sz w:val="32"/>
          <w:szCs w:val="32"/>
          <w:highlight w:val="none"/>
          <w:lang w:val="en-US" w:eastAsia="zh-CN"/>
        </w:rPr>
        <w:t>期初</w:t>
      </w:r>
      <w:r>
        <w:rPr>
          <w:rFonts w:hint="eastAsia" w:ascii="仿宋" w:hAnsi="仿宋" w:eastAsia="仿宋" w:cs="Times New Roman"/>
          <w:kern w:val="2"/>
          <w:sz w:val="32"/>
          <w:szCs w:val="32"/>
          <w:highlight w:val="none"/>
        </w:rPr>
        <w:t>正常补考。</w:t>
      </w:r>
    </w:p>
    <w:p w14:paraId="1A86B0D6">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1</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夹带、抄袭、偷看与考试有关的资料已构成事实者；</w:t>
      </w:r>
    </w:p>
    <w:p w14:paraId="501EB68C">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2</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互换试卷者；</w:t>
      </w:r>
    </w:p>
    <w:p w14:paraId="5E072E13">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3</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由他人代替考试、替他人参加考试、组织舞弊、使用通讯工具作弊者；</w:t>
      </w:r>
    </w:p>
    <w:p w14:paraId="59AECD88">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4</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传递、接受答案已构成事实者；</w:t>
      </w:r>
    </w:p>
    <w:p w14:paraId="72C3D791">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5</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答卷</w:t>
      </w:r>
      <w:r>
        <w:rPr>
          <w:rFonts w:hint="eastAsia" w:ascii="仿宋" w:hAnsi="仿宋" w:eastAsia="仿宋" w:cs="Times New Roman"/>
          <w:kern w:val="2"/>
          <w:sz w:val="32"/>
          <w:szCs w:val="32"/>
          <w:highlight w:val="none"/>
        </w:rPr>
        <w:t>雷同者。</w:t>
      </w:r>
    </w:p>
    <w:p w14:paraId="7824D4D0">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eastAsia="zh-CN"/>
        </w:rPr>
        <w:t>6.</w:t>
      </w:r>
      <w:r>
        <w:rPr>
          <w:rFonts w:hint="eastAsia" w:ascii="仿宋" w:hAnsi="仿宋" w:eastAsia="仿宋" w:cs="Times New Roman"/>
          <w:kern w:val="2"/>
          <w:sz w:val="32"/>
          <w:szCs w:val="32"/>
          <w:highlight w:val="none"/>
        </w:rPr>
        <w:t>其他舞弊行为。</w:t>
      </w:r>
    </w:p>
    <w:p w14:paraId="43E8E9F2">
      <w:pPr>
        <w:autoSpaceDE/>
        <w:autoSpaceDN/>
        <w:spacing w:before="0" w:after="0" w:line="540" w:lineRule="exact"/>
        <w:ind w:left="0" w:right="0" w:firstLine="640" w:firstLineChars="200"/>
        <w:jc w:val="both"/>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rPr>
        <w:t>第三十</w:t>
      </w:r>
      <w:r>
        <w:rPr>
          <w:rFonts w:hint="eastAsia" w:ascii="仿宋" w:hAnsi="仿宋" w:eastAsia="仿宋" w:cs="Times New Roman"/>
          <w:kern w:val="2"/>
          <w:sz w:val="32"/>
          <w:szCs w:val="32"/>
          <w:highlight w:val="none"/>
          <w:lang w:val="en-US" w:eastAsia="zh-CN"/>
        </w:rPr>
        <w:t>二</w:t>
      </w:r>
      <w:r>
        <w:rPr>
          <w:rFonts w:hint="eastAsia" w:ascii="仿宋" w:hAnsi="仿宋" w:eastAsia="仿宋" w:cs="Times New Roman"/>
          <w:kern w:val="2"/>
          <w:sz w:val="32"/>
          <w:szCs w:val="32"/>
          <w:highlight w:val="none"/>
        </w:rPr>
        <w:t>条  一旦发生违纪舞弊行为，监考人员应客观详细地在《考场情况登记表》上填写考场情况记录，并根据上述规定，如系考试违纪，应注明在监考记录上。</w:t>
      </w:r>
      <w:r>
        <w:rPr>
          <w:rFonts w:hint="eastAsia" w:ascii="仿宋" w:hAnsi="仿宋" w:eastAsia="仿宋" w:cs="Times New Roman"/>
          <w:kern w:val="2"/>
          <w:sz w:val="32"/>
          <w:szCs w:val="32"/>
          <w:highlight w:val="none"/>
          <w:lang w:val="en-US" w:eastAsia="zh-CN"/>
        </w:rPr>
        <w:t>组考二级学院（部）收到材料后第一时间通知违纪或舞弊学生（必要时可通知其辅导员或家长到场），告知其涉嫌违纪或舞弊的事实，听取其陈述和申辩并确认违纪或舞弊事实描述是否</w:t>
      </w:r>
      <w:r>
        <w:rPr>
          <w:rFonts w:hint="eastAsia" w:ascii="仿宋" w:hAnsi="仿宋" w:eastAsia="仿宋" w:cs="Times New Roman"/>
          <w:color w:val="auto"/>
          <w:kern w:val="2"/>
          <w:sz w:val="32"/>
          <w:szCs w:val="32"/>
          <w:highlight w:val="none"/>
          <w:u w:val="none"/>
          <w:lang w:val="en-US" w:eastAsia="zh-CN"/>
        </w:rPr>
        <w:t>属实</w:t>
      </w:r>
      <w:r>
        <w:rPr>
          <w:rFonts w:hint="eastAsia" w:ascii="仿宋" w:hAnsi="仿宋" w:eastAsia="仿宋" w:cs="Times New Roman"/>
          <w:kern w:val="2"/>
          <w:sz w:val="32"/>
          <w:szCs w:val="32"/>
          <w:highlight w:val="none"/>
          <w:lang w:val="en-US" w:eastAsia="zh-CN"/>
        </w:rPr>
        <w:t>、证据是否充分。必要时可调取考场监控录像、向监考人员、周边考生等进一步了解情况，收集书面说明。</w:t>
      </w:r>
    </w:p>
    <w:p w14:paraId="207C3A3E">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对有严重违纪或舞弊的学生，学</w:t>
      </w:r>
      <w:r>
        <w:rPr>
          <w:rFonts w:hint="eastAsia" w:ascii="仿宋" w:hAnsi="仿宋" w:eastAsia="仿宋" w:cs="Times New Roman"/>
          <w:kern w:val="2"/>
          <w:sz w:val="32"/>
          <w:szCs w:val="32"/>
          <w:highlight w:val="none"/>
          <w:lang w:val="en-US" w:eastAsia="zh-CN"/>
        </w:rPr>
        <w:t>校可以</w:t>
      </w:r>
      <w:r>
        <w:rPr>
          <w:rFonts w:hint="eastAsia" w:ascii="仿宋" w:hAnsi="仿宋" w:eastAsia="仿宋" w:cs="Times New Roman"/>
          <w:kern w:val="2"/>
          <w:sz w:val="32"/>
          <w:szCs w:val="32"/>
          <w:highlight w:val="none"/>
        </w:rPr>
        <w:t>将有关情况记入学生档案</w:t>
      </w:r>
      <w:r>
        <w:rPr>
          <w:rFonts w:hint="eastAsia" w:ascii="仿宋" w:hAnsi="仿宋" w:eastAsia="仿宋" w:cs="Times New Roman"/>
          <w:kern w:val="2"/>
          <w:sz w:val="32"/>
          <w:szCs w:val="32"/>
          <w:highlight w:val="none"/>
          <w:lang w:val="en-US" w:eastAsia="zh-CN"/>
        </w:rPr>
        <w:t>并按照相关规定处理。</w:t>
      </w:r>
    </w:p>
    <w:p w14:paraId="51245E3F">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06657F3C">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第七章   考试应急情况处理</w:t>
      </w:r>
    </w:p>
    <w:p w14:paraId="0EC76524">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w:t>
      </w:r>
      <w:r>
        <w:rPr>
          <w:rFonts w:hint="eastAsia" w:ascii="仿宋" w:hAnsi="仿宋" w:eastAsia="仿宋" w:cs="Times New Roman"/>
          <w:kern w:val="2"/>
          <w:sz w:val="32"/>
          <w:szCs w:val="32"/>
          <w:highlight w:val="none"/>
          <w:lang w:val="en-US" w:eastAsia="zh-CN"/>
        </w:rPr>
        <w:t>三十三</w:t>
      </w:r>
      <w:r>
        <w:rPr>
          <w:rFonts w:hint="eastAsia" w:ascii="仿宋" w:hAnsi="仿宋" w:eastAsia="仿宋" w:cs="Times New Roman"/>
          <w:kern w:val="2"/>
          <w:sz w:val="32"/>
          <w:szCs w:val="32"/>
          <w:highlight w:val="none"/>
        </w:rPr>
        <w:t>条</w:t>
      </w:r>
      <w:r>
        <w:rPr>
          <w:rFonts w:hint="eastAsia" w:ascii="仿宋" w:hAnsi="仿宋" w:eastAsia="仿宋" w:cs="Times New Roman"/>
          <w:kern w:val="2"/>
          <w:sz w:val="32"/>
          <w:szCs w:val="32"/>
          <w:highlight w:val="none"/>
          <w:lang w:val="en-US" w:eastAsia="zh-CN"/>
        </w:rPr>
        <w:t xml:space="preserve"> </w:t>
      </w:r>
      <w:r>
        <w:rPr>
          <w:rFonts w:hint="eastAsia" w:ascii="仿宋" w:hAnsi="仿宋" w:eastAsia="仿宋" w:cs="Times New Roman"/>
          <w:kern w:val="2"/>
          <w:sz w:val="32"/>
          <w:szCs w:val="32"/>
          <w:highlight w:val="none"/>
        </w:rPr>
        <w:t>考试出现漏题、考场混乱、严重作弊、试题和试卷严重错误、听力不能正常进行、试卷丢失或损毁等问题导致考试不能正常进行时，二级学院（部）主管领导必须及时到</w:t>
      </w:r>
      <w:r>
        <w:rPr>
          <w:rFonts w:hint="eastAsia" w:ascii="仿宋" w:hAnsi="仿宋" w:eastAsia="仿宋" w:cs="Times New Roman"/>
          <w:kern w:val="2"/>
          <w:sz w:val="32"/>
          <w:szCs w:val="32"/>
          <w:highlight w:val="none"/>
          <w:lang w:val="en-US" w:eastAsia="zh-CN"/>
        </w:rPr>
        <w:t>达</w:t>
      </w:r>
      <w:r>
        <w:rPr>
          <w:rFonts w:hint="eastAsia" w:ascii="仿宋" w:hAnsi="仿宋" w:eastAsia="仿宋" w:cs="Times New Roman"/>
          <w:kern w:val="2"/>
          <w:sz w:val="32"/>
          <w:szCs w:val="32"/>
          <w:highlight w:val="none"/>
        </w:rPr>
        <w:t>现场，与</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共同处</w:t>
      </w:r>
      <w:r>
        <w:rPr>
          <w:rFonts w:hint="eastAsia" w:ascii="仿宋" w:hAnsi="仿宋" w:eastAsia="仿宋" w:cs="Times New Roman"/>
          <w:kern w:val="2"/>
          <w:sz w:val="32"/>
          <w:szCs w:val="32"/>
          <w:highlight w:val="none"/>
          <w:lang w:val="en-US" w:eastAsia="zh-CN"/>
        </w:rPr>
        <w:t>理，</w:t>
      </w:r>
      <w:r>
        <w:rPr>
          <w:rFonts w:hint="eastAsia" w:ascii="仿宋" w:hAnsi="仿宋" w:eastAsia="仿宋" w:cs="Times New Roman"/>
          <w:kern w:val="2"/>
          <w:sz w:val="32"/>
          <w:szCs w:val="32"/>
          <w:highlight w:val="none"/>
        </w:rPr>
        <w:t>对于需要重新组织考试的课程，由</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lang w:val="en-US" w:eastAsia="zh-CN"/>
        </w:rPr>
        <w:t>报告</w:t>
      </w:r>
      <w:r>
        <w:rPr>
          <w:rFonts w:hint="eastAsia" w:ascii="仿宋" w:hAnsi="仿宋" w:eastAsia="仿宋" w:cs="Times New Roman"/>
          <w:kern w:val="2"/>
          <w:sz w:val="32"/>
          <w:szCs w:val="32"/>
          <w:highlight w:val="none"/>
        </w:rPr>
        <w:t>主管领导</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主管领导</w:t>
      </w:r>
      <w:r>
        <w:rPr>
          <w:rFonts w:hint="eastAsia" w:ascii="仿宋" w:hAnsi="仿宋" w:eastAsia="仿宋" w:cs="Times New Roman"/>
          <w:kern w:val="2"/>
          <w:sz w:val="32"/>
          <w:szCs w:val="32"/>
          <w:highlight w:val="none"/>
        </w:rPr>
        <w:t>同意后</w:t>
      </w:r>
      <w:r>
        <w:rPr>
          <w:rFonts w:hint="eastAsia" w:ascii="仿宋" w:hAnsi="仿宋" w:eastAsia="仿宋" w:cs="Times New Roman"/>
          <w:kern w:val="2"/>
          <w:sz w:val="32"/>
          <w:szCs w:val="32"/>
          <w:highlight w:val="none"/>
          <w:lang w:val="en-US" w:eastAsia="zh-CN"/>
        </w:rPr>
        <w:t>方可另行</w:t>
      </w:r>
      <w:r>
        <w:rPr>
          <w:rFonts w:hint="eastAsia" w:ascii="仿宋" w:hAnsi="仿宋" w:eastAsia="仿宋" w:cs="Times New Roman"/>
          <w:kern w:val="2"/>
          <w:sz w:val="32"/>
          <w:szCs w:val="32"/>
          <w:highlight w:val="none"/>
        </w:rPr>
        <w:t>安排</w:t>
      </w:r>
      <w:r>
        <w:rPr>
          <w:rFonts w:hint="eastAsia" w:ascii="仿宋" w:hAnsi="仿宋" w:eastAsia="仿宋" w:cs="Times New Roman"/>
          <w:kern w:val="2"/>
          <w:sz w:val="32"/>
          <w:szCs w:val="32"/>
          <w:highlight w:val="none"/>
          <w:lang w:val="en-US" w:eastAsia="zh-CN"/>
        </w:rPr>
        <w:t>考试</w:t>
      </w:r>
      <w:r>
        <w:rPr>
          <w:rFonts w:hint="eastAsia" w:ascii="仿宋" w:hAnsi="仿宋" w:eastAsia="仿宋" w:cs="Times New Roman"/>
          <w:kern w:val="2"/>
          <w:sz w:val="32"/>
          <w:szCs w:val="32"/>
          <w:highlight w:val="none"/>
        </w:rPr>
        <w:t>。</w:t>
      </w:r>
    </w:p>
    <w:p w14:paraId="63F7CBD9">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第</w:t>
      </w:r>
      <w:r>
        <w:rPr>
          <w:rFonts w:hint="eastAsia" w:ascii="仿宋" w:hAnsi="仿宋" w:eastAsia="仿宋" w:cs="Times New Roman"/>
          <w:kern w:val="2"/>
          <w:sz w:val="32"/>
          <w:szCs w:val="32"/>
          <w:highlight w:val="none"/>
          <w:lang w:val="en-US" w:eastAsia="zh-CN"/>
        </w:rPr>
        <w:t>三十四</w:t>
      </w:r>
      <w:r>
        <w:rPr>
          <w:rFonts w:hint="eastAsia" w:ascii="仿宋" w:hAnsi="仿宋" w:eastAsia="仿宋" w:cs="Times New Roman"/>
          <w:kern w:val="2"/>
          <w:sz w:val="32"/>
          <w:szCs w:val="32"/>
          <w:highlight w:val="none"/>
        </w:rPr>
        <w:t>条</w:t>
      </w:r>
      <w:r>
        <w:rPr>
          <w:rFonts w:hint="eastAsia" w:ascii="仿宋" w:hAnsi="仿宋" w:eastAsia="仿宋" w:cs="Times New Roman"/>
          <w:kern w:val="2"/>
          <w:sz w:val="32"/>
          <w:szCs w:val="32"/>
          <w:highlight w:val="none"/>
          <w:lang w:val="en-US" w:eastAsia="zh-CN"/>
        </w:rPr>
        <w:t xml:space="preserve"> </w:t>
      </w:r>
      <w:r>
        <w:rPr>
          <w:rFonts w:hint="eastAsia" w:ascii="仿宋" w:hAnsi="仿宋" w:eastAsia="仿宋" w:cs="Times New Roman"/>
          <w:kern w:val="2"/>
          <w:sz w:val="32"/>
          <w:szCs w:val="32"/>
          <w:highlight w:val="none"/>
        </w:rPr>
        <w:t>学生大面积反映试卷、阅卷存在问题时，由</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组织二级学院（部）领导和同行专家对试题、评分细则、阅卷过程进行审核，并做出及时处理。</w:t>
      </w:r>
    </w:p>
    <w:p w14:paraId="4DFD6735">
      <w:pPr>
        <w:autoSpaceDE/>
        <w:autoSpaceDN/>
        <w:spacing w:before="0" w:after="0" w:line="540" w:lineRule="exact"/>
        <w:ind w:left="0" w:right="0" w:firstLine="640" w:firstLineChars="200"/>
        <w:jc w:val="left"/>
        <w:rPr>
          <w:rFonts w:hint="default"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第三十五条 教师在命题、监考、阅卷、评分、提交成绩等环节出现工作失职行为的，按《邵阳职业技术学院教师教学事故认定与处理办法》邵职院院字﹝2024﹞19号处理。</w:t>
      </w:r>
    </w:p>
    <w:p w14:paraId="442332FF">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rPr>
      </w:pPr>
    </w:p>
    <w:p w14:paraId="28AEDC73">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lang w:eastAsia="zh-CN"/>
        </w:rPr>
      </w:pPr>
      <w:r>
        <w:rPr>
          <w:rFonts w:hint="eastAsia" w:ascii="Times New Roman" w:hAnsi="黑体" w:eastAsia="黑体" w:cs="Times New Roman"/>
          <w:kern w:val="2"/>
          <w:sz w:val="32"/>
          <w:szCs w:val="32"/>
          <w:highlight w:val="none"/>
        </w:rPr>
        <w:t>第</w:t>
      </w:r>
      <w:r>
        <w:rPr>
          <w:rFonts w:hint="eastAsia" w:ascii="Times New Roman" w:hAnsi="黑体" w:eastAsia="黑体" w:cs="Times New Roman"/>
          <w:kern w:val="2"/>
          <w:sz w:val="32"/>
          <w:szCs w:val="32"/>
          <w:highlight w:val="none"/>
          <w:lang w:val="en-US" w:eastAsia="zh-CN"/>
        </w:rPr>
        <w:t>八</w:t>
      </w:r>
      <w:r>
        <w:rPr>
          <w:rFonts w:hint="eastAsia" w:ascii="Times New Roman" w:hAnsi="黑体" w:eastAsia="黑体" w:cs="Times New Roman"/>
          <w:kern w:val="2"/>
          <w:sz w:val="32"/>
          <w:szCs w:val="32"/>
          <w:highlight w:val="none"/>
        </w:rPr>
        <w:t xml:space="preserve">章   </w:t>
      </w:r>
      <w:r>
        <w:rPr>
          <w:rFonts w:hint="eastAsia" w:ascii="Times New Roman" w:hAnsi="黑体" w:eastAsia="黑体" w:cs="Times New Roman"/>
          <w:kern w:val="2"/>
          <w:sz w:val="32"/>
          <w:szCs w:val="32"/>
          <w:highlight w:val="none"/>
          <w:lang w:val="en-US" w:eastAsia="zh-CN"/>
        </w:rPr>
        <w:t>附则</w:t>
      </w:r>
    </w:p>
    <w:p w14:paraId="3F6FAD4C">
      <w:pPr>
        <w:autoSpaceDE/>
        <w:autoSpaceDN/>
        <w:spacing w:before="0" w:after="0" w:line="540" w:lineRule="exact"/>
        <w:ind w:left="0" w:right="0" w:firstLine="640" w:firstLineChars="200"/>
        <w:jc w:val="left"/>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本办法自印发之日起</w:t>
      </w:r>
      <w:r>
        <w:rPr>
          <w:rFonts w:hint="eastAsia" w:ascii="仿宋" w:hAnsi="仿宋" w:eastAsia="仿宋" w:cs="Times New Roman"/>
          <w:kern w:val="2"/>
          <w:sz w:val="32"/>
          <w:szCs w:val="32"/>
          <w:highlight w:val="none"/>
          <w:lang w:val="en-US" w:eastAsia="zh-CN"/>
        </w:rPr>
        <w:t>施行。原《邵阳职业技术学院课程重修管理办法》</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邵职院教字﹝2024﹞4号</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lang w:val="en-US" w:eastAsia="zh-CN"/>
        </w:rPr>
        <w:t>同步作废。本办法与原相关管理规定不一致的，以本办法为准。</w:t>
      </w:r>
      <w:r>
        <w:rPr>
          <w:rFonts w:hint="eastAsia" w:ascii="仿宋" w:hAnsi="仿宋" w:eastAsia="仿宋" w:cs="Times New Roman"/>
          <w:kern w:val="2"/>
          <w:sz w:val="32"/>
          <w:szCs w:val="32"/>
          <w:highlight w:val="none"/>
        </w:rPr>
        <w:t>由</w:t>
      </w:r>
      <w:r>
        <w:rPr>
          <w:rFonts w:hint="eastAsia" w:ascii="仿宋" w:hAnsi="仿宋" w:eastAsia="仿宋" w:cs="Times New Roman"/>
          <w:kern w:val="2"/>
          <w:sz w:val="32"/>
          <w:szCs w:val="32"/>
          <w:highlight w:val="none"/>
          <w:lang w:eastAsia="zh-CN"/>
        </w:rPr>
        <w:t>教务科研处</w:t>
      </w:r>
      <w:r>
        <w:rPr>
          <w:rFonts w:hint="eastAsia" w:ascii="仿宋" w:hAnsi="仿宋" w:eastAsia="仿宋" w:cs="Times New Roman"/>
          <w:kern w:val="2"/>
          <w:sz w:val="32"/>
          <w:szCs w:val="32"/>
          <w:highlight w:val="none"/>
        </w:rPr>
        <w:t>负责解释</w:t>
      </w:r>
      <w:r>
        <w:rPr>
          <w:rFonts w:hint="eastAsia" w:ascii="仿宋" w:hAnsi="仿宋" w:eastAsia="仿宋" w:cs="Times New Roman"/>
          <w:kern w:val="2"/>
          <w:sz w:val="32"/>
          <w:szCs w:val="32"/>
          <w:highlight w:val="none"/>
          <w:lang w:eastAsia="zh-CN"/>
        </w:rPr>
        <w:t>。</w:t>
      </w:r>
      <w:r>
        <w:rPr>
          <w:rFonts w:hint="eastAsia" w:ascii="Calibri" w:hAnsi="Calibri" w:eastAsia="宋体" w:cs="Times New Roman"/>
          <w:kern w:val="2"/>
          <w:sz w:val="21"/>
          <w:szCs w:val="24"/>
          <w:highlight w:val="none"/>
        </w:rPr>
        <w:t xml:space="preserve">                              </w:t>
      </w:r>
      <w:r>
        <w:rPr>
          <w:rFonts w:hint="eastAsia" w:ascii="仿宋" w:hAnsi="仿宋" w:eastAsia="仿宋" w:cs="Times New Roman"/>
          <w:kern w:val="2"/>
          <w:sz w:val="32"/>
          <w:szCs w:val="32"/>
          <w:highlight w:val="none"/>
        </w:rPr>
        <w:t xml:space="preserve">  </w:t>
      </w:r>
    </w:p>
    <w:p w14:paraId="7B0BA15A">
      <w:pPr>
        <w:keepNext w:val="0"/>
        <w:keepLines w:val="0"/>
        <w:pageBreakBefore w:val="0"/>
        <w:widowControl w:val="0"/>
        <w:kinsoku/>
        <w:wordWrap/>
        <w:overflowPunct/>
        <w:topLinePunct w:val="0"/>
        <w:autoSpaceDE/>
        <w:autoSpaceDN/>
        <w:bidi w:val="0"/>
        <w:adjustRightInd/>
        <w:snapToGrid/>
        <w:spacing w:before="0" w:after="0" w:line="480" w:lineRule="exact"/>
        <w:ind w:left="0" w:right="0"/>
        <w:jc w:val="both"/>
        <w:textAlignment w:val="auto"/>
        <w:rPr>
          <w:rFonts w:hint="eastAsia" w:ascii="仿宋" w:hAnsi="仿宋" w:eastAsia="仿宋" w:cs="Times New Roman"/>
          <w:kern w:val="2"/>
          <w:sz w:val="32"/>
          <w:szCs w:val="32"/>
          <w:highlight w:val="none"/>
        </w:rPr>
      </w:pPr>
    </w:p>
    <w:p w14:paraId="03A309A0">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附件</w:t>
      </w:r>
      <w:r>
        <w:rPr>
          <w:rFonts w:hint="eastAsia" w:ascii="仿宋" w:hAnsi="仿宋" w:eastAsia="仿宋" w:cs="Times New Roman"/>
          <w:kern w:val="2"/>
          <w:sz w:val="32"/>
          <w:szCs w:val="32"/>
          <w:highlight w:val="none"/>
          <w:lang w:eastAsia="zh-CN"/>
        </w:rPr>
        <w:t>：</w:t>
      </w:r>
      <w:r>
        <w:rPr>
          <w:rFonts w:hint="eastAsia" w:ascii="仿宋" w:hAnsi="仿宋" w:eastAsia="仿宋" w:cs="Times New Roman"/>
          <w:kern w:val="2"/>
          <w:sz w:val="32"/>
          <w:szCs w:val="32"/>
          <w:highlight w:val="none"/>
        </w:rPr>
        <w:t>1</w:t>
      </w:r>
      <w:r>
        <w:rPr>
          <w:rFonts w:hint="eastAsia" w:ascii="仿宋" w:hAnsi="仿宋" w:eastAsia="仿宋" w:cs="Times New Roman"/>
          <w:kern w:val="2"/>
          <w:sz w:val="32"/>
          <w:szCs w:val="32"/>
          <w:highlight w:val="none"/>
          <w:lang w:val="en-US" w:eastAsia="zh-CN"/>
        </w:rPr>
        <w:t>.</w:t>
      </w:r>
      <w:r>
        <w:rPr>
          <w:rFonts w:hint="eastAsia" w:ascii="仿宋" w:hAnsi="仿宋" w:eastAsia="仿宋" w:cs="Times New Roman"/>
          <w:kern w:val="2"/>
          <w:sz w:val="32"/>
          <w:szCs w:val="32"/>
          <w:highlight w:val="none"/>
        </w:rPr>
        <w:t>《监考人员守则》</w:t>
      </w:r>
    </w:p>
    <w:p w14:paraId="7E9581C7">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1600" w:firstLineChars="500"/>
        <w:jc w:val="both"/>
        <w:textAlignment w:val="auto"/>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2</w:t>
      </w:r>
      <w:r>
        <w:rPr>
          <w:rFonts w:hint="eastAsia" w:ascii="仿宋" w:hAnsi="仿宋" w:eastAsia="仿宋" w:cs="Times New Roman"/>
          <w:kern w:val="2"/>
          <w:sz w:val="32"/>
          <w:szCs w:val="32"/>
          <w:highlight w:val="none"/>
          <w:lang w:val="en-US" w:eastAsia="zh-CN"/>
        </w:rPr>
        <w:t>.</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val="en-US" w:eastAsia="zh-CN"/>
        </w:rPr>
        <w:t>学生考试守则</w:t>
      </w:r>
      <w:r>
        <w:rPr>
          <w:rFonts w:hint="eastAsia" w:ascii="仿宋" w:hAnsi="仿宋" w:eastAsia="仿宋" w:cs="Times New Roman"/>
          <w:kern w:val="2"/>
          <w:sz w:val="32"/>
          <w:szCs w:val="32"/>
          <w:highlight w:val="none"/>
        </w:rPr>
        <w:t>》</w:t>
      </w:r>
    </w:p>
    <w:p w14:paraId="266AB550">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1600" w:firstLineChars="500"/>
        <w:jc w:val="both"/>
        <w:textAlignment w:val="auto"/>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3.</w:t>
      </w:r>
      <w:r>
        <w:rPr>
          <w:rFonts w:hint="eastAsia" w:ascii="仿宋" w:hAnsi="仿宋" w:eastAsia="仿宋" w:cs="Times New Roman"/>
          <w:kern w:val="2"/>
          <w:sz w:val="32"/>
          <w:szCs w:val="32"/>
          <w:highlight w:val="none"/>
        </w:rPr>
        <w:t>《考场情况登记表》</w:t>
      </w:r>
    </w:p>
    <w:p w14:paraId="2B4C77BE">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1600" w:firstLineChars="500"/>
        <w:jc w:val="both"/>
        <w:textAlignment w:val="auto"/>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4.</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val="en-US" w:eastAsia="zh-CN" w:bidi="ar-SA"/>
        </w:rPr>
        <w:t>考场违纪情况汇总表</w:t>
      </w:r>
      <w:r>
        <w:rPr>
          <w:rFonts w:hint="eastAsia" w:ascii="仿宋" w:hAnsi="仿宋" w:eastAsia="仿宋" w:cs="Times New Roman"/>
          <w:kern w:val="2"/>
          <w:sz w:val="32"/>
          <w:szCs w:val="32"/>
          <w:highlight w:val="none"/>
        </w:rPr>
        <w:t>》</w:t>
      </w:r>
    </w:p>
    <w:p w14:paraId="0A2A2ABE">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1600" w:firstLineChars="500"/>
        <w:jc w:val="both"/>
        <w:textAlignment w:val="auto"/>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5.</w:t>
      </w:r>
      <w:r>
        <w:rPr>
          <w:rFonts w:hint="eastAsia" w:ascii="仿宋" w:hAnsi="仿宋" w:eastAsia="仿宋" w:cs="Times New Roman"/>
          <w:kern w:val="2"/>
          <w:sz w:val="32"/>
          <w:szCs w:val="32"/>
          <w:highlight w:val="none"/>
        </w:rPr>
        <w:t>《</w:t>
      </w:r>
      <w:r>
        <w:rPr>
          <w:rFonts w:hint="eastAsia" w:ascii="仿宋" w:hAnsi="仿宋" w:eastAsia="仿宋" w:cs="Times New Roman"/>
          <w:kern w:val="2"/>
          <w:sz w:val="32"/>
          <w:szCs w:val="32"/>
          <w:highlight w:val="none"/>
          <w:lang w:val="en-US" w:eastAsia="zh-CN"/>
        </w:rPr>
        <w:t>缓考申请表</w:t>
      </w:r>
      <w:r>
        <w:rPr>
          <w:rFonts w:hint="eastAsia" w:ascii="仿宋" w:hAnsi="仿宋" w:eastAsia="仿宋" w:cs="Times New Roman"/>
          <w:kern w:val="2"/>
          <w:sz w:val="32"/>
          <w:szCs w:val="32"/>
          <w:highlight w:val="none"/>
        </w:rPr>
        <w:t>》</w:t>
      </w:r>
    </w:p>
    <w:p w14:paraId="78169E9A">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1600" w:firstLineChars="500"/>
        <w:jc w:val="both"/>
        <w:textAlignment w:val="auto"/>
        <w:rPr>
          <w:rFonts w:hint="eastAsia" w:ascii="仿宋" w:hAnsi="仿宋" w:eastAsia="仿宋" w:cs="Times New Roman"/>
          <w:kern w:val="2"/>
          <w:sz w:val="32"/>
          <w:szCs w:val="32"/>
          <w:highlight w:val="none"/>
        </w:rPr>
      </w:pPr>
      <w:r>
        <w:rPr>
          <w:rFonts w:hint="eastAsia" w:ascii="仿宋" w:hAnsi="仿宋" w:eastAsia="仿宋" w:cs="Times New Roman"/>
          <w:kern w:val="2"/>
          <w:sz w:val="32"/>
          <w:szCs w:val="32"/>
          <w:highlight w:val="none"/>
          <w:lang w:val="en-US" w:eastAsia="zh-CN"/>
        </w:rPr>
        <w:t>6.</w:t>
      </w:r>
      <w:r>
        <w:rPr>
          <w:rFonts w:hint="eastAsia" w:ascii="仿宋" w:hAnsi="仿宋" w:eastAsia="仿宋" w:cs="Times New Roman"/>
          <w:kern w:val="2"/>
          <w:sz w:val="32"/>
          <w:szCs w:val="32"/>
          <w:highlight w:val="none"/>
        </w:rPr>
        <w:t>《成绩修改申请表》</w:t>
      </w:r>
    </w:p>
    <w:p w14:paraId="6DDA5D67">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0E935922">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1265311B">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1802BE4A">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2476A12E">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192F1DE2">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2B2A6BC8">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5BDB6314">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0E30FDE1">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54856009">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01C54951">
      <w:pPr>
        <w:autoSpaceDE/>
        <w:autoSpaceDN/>
        <w:spacing w:before="0" w:after="0" w:line="240" w:lineRule="auto"/>
        <w:ind w:left="0" w:right="0"/>
        <w:jc w:val="both"/>
        <w:rPr>
          <w:rFonts w:hint="eastAsia" w:ascii="Calibri" w:hAnsi="Calibri" w:eastAsia="宋体" w:cs="Times New Roman"/>
          <w:kern w:val="2"/>
          <w:sz w:val="21"/>
          <w:szCs w:val="24"/>
          <w:highlight w:val="none"/>
        </w:rPr>
      </w:pPr>
    </w:p>
    <w:p w14:paraId="52FB84D9">
      <w:pPr>
        <w:autoSpaceDE/>
        <w:autoSpaceDN/>
        <w:spacing w:before="0" w:after="0" w:line="540" w:lineRule="exact"/>
        <w:ind w:left="0" w:right="0"/>
        <w:jc w:val="both"/>
        <w:rPr>
          <w:rFonts w:hint="eastAsia" w:ascii="仿宋" w:hAnsi="仿宋" w:eastAsia="仿宋" w:cs="仿宋"/>
          <w:kern w:val="2"/>
          <w:sz w:val="32"/>
          <w:szCs w:val="32"/>
          <w:highlight w:val="none"/>
        </w:rPr>
      </w:pPr>
    </w:p>
    <w:p w14:paraId="32F714D8">
      <w:pPr>
        <w:autoSpaceDE/>
        <w:autoSpaceDN/>
        <w:spacing w:before="0" w:after="0" w:line="540" w:lineRule="exact"/>
        <w:ind w:left="0" w:right="0"/>
        <w:jc w:val="both"/>
        <w:rPr>
          <w:rFonts w:hint="eastAsia" w:ascii="仿宋" w:hAnsi="仿宋" w:eastAsia="仿宋" w:cs="仿宋"/>
          <w:kern w:val="2"/>
          <w:sz w:val="32"/>
          <w:szCs w:val="32"/>
          <w:highlight w:val="none"/>
        </w:rPr>
      </w:pPr>
    </w:p>
    <w:p w14:paraId="650176D0">
      <w:pPr>
        <w:autoSpaceDE/>
        <w:autoSpaceDN/>
        <w:spacing w:before="0" w:after="0" w:line="540" w:lineRule="exact"/>
        <w:ind w:left="0" w:right="0"/>
        <w:jc w:val="both"/>
        <w:rPr>
          <w:rFonts w:hint="eastAsia" w:ascii="仿宋" w:hAnsi="仿宋" w:eastAsia="仿宋" w:cs="仿宋"/>
          <w:kern w:val="2"/>
          <w:sz w:val="32"/>
          <w:szCs w:val="32"/>
          <w:highlight w:val="none"/>
        </w:rPr>
      </w:pPr>
    </w:p>
    <w:p w14:paraId="668EC905">
      <w:pPr>
        <w:autoSpaceDE/>
        <w:autoSpaceDN/>
        <w:spacing w:before="0" w:after="0" w:line="540" w:lineRule="exact"/>
        <w:ind w:left="0" w:right="0"/>
        <w:jc w:val="both"/>
        <w:rPr>
          <w:rFonts w:hint="eastAsia" w:ascii="仿宋" w:hAnsi="仿宋" w:eastAsia="仿宋" w:cs="仿宋"/>
          <w:kern w:val="2"/>
          <w:sz w:val="32"/>
          <w:szCs w:val="32"/>
          <w:highlight w:val="none"/>
        </w:rPr>
      </w:pPr>
    </w:p>
    <w:p w14:paraId="617645A2">
      <w:pPr>
        <w:autoSpaceDE/>
        <w:autoSpaceDN/>
        <w:spacing w:before="0" w:after="0" w:line="540" w:lineRule="exact"/>
        <w:ind w:left="0" w:right="0"/>
        <w:jc w:val="both"/>
        <w:rPr>
          <w:rFonts w:hint="eastAsia" w:ascii="仿宋" w:hAnsi="仿宋" w:eastAsia="仿宋" w:cs="仿宋"/>
          <w:kern w:val="2"/>
          <w:sz w:val="32"/>
          <w:szCs w:val="32"/>
          <w:highlight w:val="none"/>
        </w:rPr>
      </w:pPr>
    </w:p>
    <w:p w14:paraId="410D985F">
      <w:pPr>
        <w:autoSpaceDE/>
        <w:autoSpaceDN/>
        <w:spacing w:before="0" w:after="0" w:line="540" w:lineRule="exact"/>
        <w:ind w:left="0" w:right="0"/>
        <w:jc w:val="both"/>
        <w:rPr>
          <w:rFonts w:hint="eastAsia" w:ascii="仿宋" w:hAnsi="仿宋" w:eastAsia="仿宋" w:cs="仿宋"/>
          <w:kern w:val="2"/>
          <w:sz w:val="32"/>
          <w:szCs w:val="32"/>
          <w:highlight w:val="none"/>
        </w:rPr>
      </w:pPr>
    </w:p>
    <w:p w14:paraId="6BA9D529">
      <w:pPr>
        <w:autoSpaceDE/>
        <w:autoSpaceDN/>
        <w:spacing w:before="0" w:after="0" w:line="540" w:lineRule="exact"/>
        <w:ind w:left="0" w:right="0"/>
        <w:jc w:val="both"/>
        <w:rPr>
          <w:rFonts w:hint="eastAsia" w:ascii="仿宋" w:hAnsi="仿宋" w:eastAsia="仿宋" w:cs="仿宋"/>
          <w:kern w:val="2"/>
          <w:sz w:val="32"/>
          <w:szCs w:val="32"/>
          <w:highlight w:val="none"/>
        </w:rPr>
      </w:pPr>
    </w:p>
    <w:p w14:paraId="0F4797B0">
      <w:pPr>
        <w:autoSpaceDE/>
        <w:autoSpaceDN/>
        <w:spacing w:before="0" w:after="0" w:line="540" w:lineRule="exact"/>
        <w:ind w:left="0" w:right="0"/>
        <w:jc w:val="both"/>
        <w:rPr>
          <w:rFonts w:hint="eastAsia" w:ascii="仿宋" w:hAnsi="仿宋" w:eastAsia="仿宋" w:cs="仿宋"/>
          <w:kern w:val="2"/>
          <w:sz w:val="32"/>
          <w:szCs w:val="32"/>
          <w:highlight w:val="none"/>
        </w:rPr>
      </w:pPr>
    </w:p>
    <w:p w14:paraId="5C6D561F">
      <w:pPr>
        <w:autoSpaceDE/>
        <w:autoSpaceDN/>
        <w:spacing w:before="0" w:after="0" w:line="540" w:lineRule="exact"/>
        <w:ind w:left="0" w:right="0"/>
        <w:jc w:val="both"/>
        <w:rPr>
          <w:rFonts w:hint="eastAsia" w:ascii="仿宋" w:hAnsi="仿宋" w:eastAsia="仿宋" w:cs="仿宋"/>
          <w:kern w:val="2"/>
          <w:sz w:val="32"/>
          <w:szCs w:val="32"/>
          <w:highlight w:val="none"/>
        </w:rPr>
      </w:pPr>
    </w:p>
    <w:p w14:paraId="00935FA9">
      <w:pPr>
        <w:autoSpaceDE/>
        <w:autoSpaceDN/>
        <w:spacing w:before="0" w:after="0" w:line="540" w:lineRule="exact"/>
        <w:ind w:left="0" w:right="0"/>
        <w:jc w:val="both"/>
        <w:rPr>
          <w:rFonts w:hint="eastAsia" w:ascii="仿宋" w:hAnsi="仿宋" w:eastAsia="仿宋" w:cs="仿宋"/>
          <w:kern w:val="2"/>
          <w:sz w:val="32"/>
          <w:szCs w:val="32"/>
          <w:highlight w:val="none"/>
        </w:rPr>
      </w:pPr>
    </w:p>
    <w:p w14:paraId="64DB6A46">
      <w:pPr>
        <w:autoSpaceDE/>
        <w:autoSpaceDN/>
        <w:spacing w:before="0" w:after="0" w:line="540" w:lineRule="exact"/>
        <w:ind w:left="0" w:right="0"/>
        <w:jc w:val="both"/>
        <w:rPr>
          <w:rFonts w:hint="eastAsia" w:ascii="仿宋" w:hAnsi="仿宋" w:eastAsia="仿宋" w:cs="仿宋"/>
          <w:kern w:val="2"/>
          <w:sz w:val="32"/>
          <w:szCs w:val="32"/>
          <w:highlight w:val="none"/>
        </w:rPr>
      </w:pPr>
    </w:p>
    <w:p w14:paraId="452B98D6">
      <w:pPr>
        <w:autoSpaceDE/>
        <w:autoSpaceDN/>
        <w:spacing w:before="0" w:after="0" w:line="540" w:lineRule="exact"/>
        <w:ind w:left="0" w:right="0"/>
        <w:jc w:val="both"/>
        <w:rPr>
          <w:rFonts w:hint="eastAsia" w:ascii="仿宋" w:hAnsi="仿宋" w:eastAsia="仿宋" w:cs="仿宋"/>
          <w:kern w:val="2"/>
          <w:sz w:val="32"/>
          <w:szCs w:val="32"/>
          <w:highlight w:val="none"/>
        </w:rPr>
      </w:pPr>
    </w:p>
    <w:p w14:paraId="3D0178CE">
      <w:pPr>
        <w:autoSpaceDE/>
        <w:autoSpaceDN/>
        <w:spacing w:before="0" w:after="0" w:line="540" w:lineRule="exact"/>
        <w:ind w:left="0" w:right="0"/>
        <w:jc w:val="both"/>
        <w:rPr>
          <w:rFonts w:hint="eastAsia" w:ascii="仿宋" w:hAnsi="仿宋" w:eastAsia="仿宋" w:cs="仿宋"/>
          <w:kern w:val="2"/>
          <w:sz w:val="32"/>
          <w:szCs w:val="32"/>
          <w:highlight w:val="none"/>
        </w:rPr>
      </w:pPr>
    </w:p>
    <w:p w14:paraId="07844DE6">
      <w:pPr>
        <w:autoSpaceDE/>
        <w:autoSpaceDN/>
        <w:spacing w:before="0" w:after="0" w:line="540" w:lineRule="exact"/>
        <w:ind w:left="0" w:right="0"/>
        <w:jc w:val="both"/>
        <w:rPr>
          <w:rFonts w:hint="eastAsia" w:ascii="仿宋" w:hAnsi="仿宋" w:eastAsia="仿宋" w:cs="仿宋"/>
          <w:kern w:val="2"/>
          <w:sz w:val="32"/>
          <w:szCs w:val="32"/>
          <w:highlight w:val="none"/>
        </w:rPr>
      </w:pPr>
    </w:p>
    <w:p w14:paraId="77B38A8B">
      <w:pPr>
        <w:autoSpaceDE/>
        <w:autoSpaceDN/>
        <w:spacing w:before="0" w:after="0" w:line="540" w:lineRule="exact"/>
        <w:ind w:left="0" w:right="0"/>
        <w:jc w:val="both"/>
        <w:rPr>
          <w:rFonts w:hint="eastAsia" w:ascii="仿宋" w:hAnsi="仿宋" w:eastAsia="仿宋" w:cs="仿宋"/>
          <w:kern w:val="2"/>
          <w:sz w:val="32"/>
          <w:szCs w:val="32"/>
          <w:highlight w:val="none"/>
        </w:rPr>
      </w:pPr>
    </w:p>
    <w:p w14:paraId="5D3525A4">
      <w:pPr>
        <w:autoSpaceDE/>
        <w:autoSpaceDN/>
        <w:spacing w:before="0" w:after="0" w:line="540" w:lineRule="exact"/>
        <w:ind w:left="0" w:right="0"/>
        <w:jc w:val="both"/>
        <w:rPr>
          <w:rFonts w:hint="eastAsia" w:ascii="仿宋" w:hAnsi="仿宋" w:eastAsia="仿宋" w:cs="仿宋"/>
          <w:kern w:val="2"/>
          <w:sz w:val="32"/>
          <w:szCs w:val="32"/>
          <w:highlight w:val="none"/>
        </w:rPr>
      </w:pPr>
    </w:p>
    <w:p w14:paraId="3431E35C">
      <w:pPr>
        <w:autoSpaceDE/>
        <w:autoSpaceDN/>
        <w:spacing w:before="0" w:after="0" w:line="540" w:lineRule="exact"/>
        <w:ind w:left="0" w:right="0"/>
        <w:jc w:val="both"/>
        <w:rPr>
          <w:rFonts w:hint="eastAsia" w:ascii="仿宋" w:hAnsi="仿宋" w:eastAsia="仿宋" w:cs="仿宋"/>
          <w:kern w:val="2"/>
          <w:sz w:val="32"/>
          <w:szCs w:val="32"/>
          <w:highlight w:val="none"/>
        </w:rPr>
      </w:pPr>
    </w:p>
    <w:p w14:paraId="4BF2D4BE">
      <w:pPr>
        <w:autoSpaceDE/>
        <w:autoSpaceDN/>
        <w:spacing w:before="0" w:after="0" w:line="540" w:lineRule="exact"/>
        <w:ind w:left="0" w:right="0"/>
        <w:jc w:val="both"/>
        <w:rPr>
          <w:rFonts w:hint="eastAsia" w:ascii="仿宋" w:hAnsi="仿宋" w:eastAsia="仿宋" w:cs="仿宋"/>
          <w:kern w:val="2"/>
          <w:sz w:val="32"/>
          <w:szCs w:val="32"/>
          <w:highlight w:val="none"/>
        </w:rPr>
      </w:pPr>
    </w:p>
    <w:p w14:paraId="44960E01">
      <w:pPr>
        <w:autoSpaceDE/>
        <w:autoSpaceDN/>
        <w:spacing w:before="0" w:after="0" w:line="540" w:lineRule="exact"/>
        <w:ind w:left="0" w:right="0"/>
        <w:jc w:val="both"/>
        <w:rPr>
          <w:rFonts w:hint="eastAsia" w:ascii="仿宋" w:hAnsi="仿宋" w:eastAsia="仿宋" w:cs="Times New Roman"/>
          <w:kern w:val="2"/>
          <w:sz w:val="32"/>
          <w:szCs w:val="32"/>
          <w:highlight w:val="none"/>
        </w:rPr>
      </w:pPr>
      <w:r>
        <w:rPr>
          <w:rFonts w:hint="eastAsia" w:ascii="仿宋" w:hAnsi="仿宋" w:eastAsia="仿宋" w:cs="仿宋"/>
          <w:kern w:val="2"/>
          <w:sz w:val="32"/>
          <w:szCs w:val="32"/>
          <w:highlight w:val="none"/>
        </w:rPr>
        <w:t xml:space="preserve">附件1  </w:t>
      </w:r>
      <w:r>
        <w:rPr>
          <w:rFonts w:hint="eastAsia" w:ascii="仿宋_GB2312" w:hAnsi="宋体" w:eastAsia="仿宋_GB2312" w:cs="Times New Roman"/>
          <w:kern w:val="2"/>
          <w:sz w:val="28"/>
          <w:szCs w:val="28"/>
          <w:highlight w:val="none"/>
        </w:rPr>
        <w:t xml:space="preserve">        </w:t>
      </w:r>
      <w:r>
        <w:rPr>
          <w:rFonts w:hint="eastAsia" w:ascii="仿宋" w:hAnsi="仿宋" w:eastAsia="仿宋" w:cs="Times New Roman"/>
          <w:kern w:val="2"/>
          <w:sz w:val="32"/>
          <w:szCs w:val="32"/>
          <w:highlight w:val="none"/>
        </w:rPr>
        <w:t xml:space="preserve">  </w:t>
      </w:r>
    </w:p>
    <w:p w14:paraId="3C974CF4">
      <w:pPr>
        <w:autoSpaceDE/>
        <w:autoSpaceDN/>
        <w:spacing w:before="0" w:after="0" w:line="360" w:lineRule="auto"/>
        <w:ind w:left="0" w:right="0" w:firstLine="640" w:firstLineChars="200"/>
        <w:jc w:val="center"/>
        <w:rPr>
          <w:rFonts w:hint="eastAsia" w:ascii="Times New Roman" w:hAnsi="黑体" w:eastAsia="黑体" w:cs="Times New Roman"/>
          <w:b w:val="0"/>
          <w:kern w:val="2"/>
          <w:sz w:val="32"/>
          <w:szCs w:val="32"/>
          <w:highlight w:val="none"/>
        </w:rPr>
      </w:pPr>
      <w:r>
        <w:rPr>
          <w:rFonts w:hint="eastAsia" w:ascii="Times New Roman" w:hAnsi="黑体" w:eastAsia="黑体" w:cs="Times New Roman"/>
          <w:b w:val="0"/>
          <w:kern w:val="2"/>
          <w:sz w:val="32"/>
          <w:szCs w:val="32"/>
          <w:highlight w:val="none"/>
        </w:rPr>
        <w:t>《</w:t>
      </w:r>
      <w:r>
        <w:rPr>
          <w:rFonts w:hint="eastAsia" w:ascii="Times New Roman" w:hAnsi="黑体" w:eastAsia="黑体" w:cs="Times New Roman"/>
          <w:kern w:val="2"/>
          <w:sz w:val="32"/>
          <w:szCs w:val="32"/>
          <w:highlight w:val="none"/>
        </w:rPr>
        <w:t>监考人员守则</w:t>
      </w:r>
      <w:r>
        <w:rPr>
          <w:rFonts w:hint="eastAsia" w:ascii="Times New Roman" w:hAnsi="黑体" w:eastAsia="黑体" w:cs="Times New Roman"/>
          <w:b w:val="0"/>
          <w:kern w:val="2"/>
          <w:sz w:val="32"/>
          <w:szCs w:val="32"/>
          <w:highlight w:val="none"/>
        </w:rPr>
        <w:t>》</w:t>
      </w:r>
    </w:p>
    <w:p w14:paraId="42D58FDA">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监考是课程考核工作的重要环节，监考人员须以高度的责任心，尽职尽责，严格监考，在监考工作中应遵循如下规定：</w:t>
      </w:r>
    </w:p>
    <w:p w14:paraId="069222C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1.监考人员应在考前20分钟到二级学院（部）考务办公室领取试卷和监考登记表，在考前10分钟进入考场，清理检查考场，如发现异常情况应及时予以处理。</w:t>
      </w:r>
    </w:p>
    <w:p w14:paraId="34762A67">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2.发卷前，监考人员应按座次表认真核对学生的学生证或身份证，无此两证之一或身份证不符者，不得让其参加考试；要防止学生擅自换动座位。</w:t>
      </w:r>
    </w:p>
    <w:p w14:paraId="5E5C4299">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3.考前5分钟发卷，要求学生填好班级、姓名、学号，提醒学生不能拆散试卷。考试铃响，宣布考试开始。</w:t>
      </w:r>
    </w:p>
    <w:p w14:paraId="7E5D9B46">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4.考试开始后，监考人员不得擅离考场，不得看书看报、闲聊；不得接听、拨打手机，更不得向学生做任何提示，严格执行考场规定，并做好考场记录。</w:t>
      </w:r>
    </w:p>
    <w:p w14:paraId="689F1E23">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5.监考人员对考生的违纪行为要提出警告，确认学生作弊时，应立即停止其考试，没收其试卷，在试卷上注明“舞弊”字样，签上监考人员姓名，并在考场情况登记表上如实记录，考后通知考务小组。</w:t>
      </w:r>
    </w:p>
    <w:p w14:paraId="6CA103ED">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6.考试结束后，监考人员命令学生立即离开考场。考生退场后，监考人员按考试科目分别收齐试卷并进行清点，将试卷按学号顺序整理。确认无误后，填写好考场情况登记表。将试卷及填好的登记表交回考务办公室验收。</w:t>
      </w:r>
    </w:p>
    <w:p w14:paraId="01AB0455">
      <w:pPr>
        <w:spacing w:line="540" w:lineRule="exact"/>
        <w:ind w:firstLine="640" w:firstLineChars="200"/>
        <w:rPr>
          <w:rFonts w:hint="eastAsia" w:ascii="仿宋" w:hAnsi="仿宋" w:eastAsia="仿宋" w:cs="Times New Roman"/>
          <w:sz w:val="32"/>
          <w:szCs w:val="32"/>
          <w:highlight w:val="none"/>
        </w:rPr>
        <w:sectPr>
          <w:footerReference r:id="rId3" w:type="default"/>
          <w:pgSz w:w="11906" w:h="16838"/>
          <w:pgMar w:top="1134" w:right="1531" w:bottom="1134" w:left="1531" w:header="720" w:footer="720" w:gutter="0"/>
          <w:pgNumType w:fmt="decimal"/>
          <w:cols w:space="720" w:num="1"/>
          <w:docGrid w:type="lines" w:linePitch="312" w:charSpace="0"/>
        </w:sectPr>
      </w:pPr>
      <w:r>
        <w:rPr>
          <w:rFonts w:hint="eastAsia" w:ascii="仿宋" w:hAnsi="仿宋" w:eastAsia="仿宋" w:cs="Times New Roman"/>
          <w:kern w:val="2"/>
          <w:sz w:val="32"/>
          <w:szCs w:val="32"/>
          <w:highlight w:val="none"/>
          <w:lang w:val="en-US" w:eastAsia="zh-CN"/>
        </w:rPr>
        <w:t>7.凡因未认真执行《监考人员守则》，监考工作失职，造成严重后果的，追究有关人员责任。</w:t>
      </w:r>
    </w:p>
    <w:p w14:paraId="1B467E39">
      <w:pPr>
        <w:autoSpaceDE/>
        <w:autoSpaceDN/>
        <w:spacing w:before="0" w:after="0" w:line="540" w:lineRule="exact"/>
        <w:ind w:left="0" w:right="0"/>
        <w:jc w:val="both"/>
        <w:rPr>
          <w:rFonts w:ascii="仿宋" w:hAnsi="仿宋" w:eastAsia="仿宋" w:cs="Times New Roman"/>
          <w:kern w:val="2"/>
          <w:sz w:val="32"/>
          <w:szCs w:val="32"/>
          <w:highlight w:val="none"/>
        </w:rPr>
      </w:pPr>
      <w:r>
        <w:rPr>
          <w:rFonts w:hint="eastAsia" w:ascii="仿宋" w:hAnsi="仿宋" w:eastAsia="仿宋" w:cs="Times New Roman"/>
          <w:kern w:val="2"/>
          <w:sz w:val="32"/>
          <w:szCs w:val="32"/>
          <w:highlight w:val="none"/>
        </w:rPr>
        <w:t xml:space="preserve">附件2            </w:t>
      </w:r>
    </w:p>
    <w:p w14:paraId="6DDF10B5">
      <w:pPr>
        <w:autoSpaceDE/>
        <w:autoSpaceDN/>
        <w:spacing w:before="0" w:after="0" w:line="360" w:lineRule="auto"/>
        <w:ind w:left="0" w:right="0" w:firstLine="640" w:firstLineChars="200"/>
        <w:jc w:val="center"/>
        <w:rPr>
          <w:rFonts w:hint="eastAsia" w:ascii="Times New Roman" w:hAnsi="黑体" w:eastAsia="黑体" w:cs="Times New Roman"/>
          <w:kern w:val="2"/>
          <w:sz w:val="32"/>
          <w:szCs w:val="32"/>
          <w:highlight w:val="none"/>
        </w:rPr>
      </w:pPr>
      <w:r>
        <w:rPr>
          <w:rFonts w:hint="eastAsia" w:ascii="Times New Roman" w:hAnsi="黑体" w:eastAsia="黑体" w:cs="Times New Roman"/>
          <w:kern w:val="2"/>
          <w:sz w:val="32"/>
          <w:szCs w:val="32"/>
          <w:highlight w:val="none"/>
        </w:rPr>
        <w:t>学生考试守则</w:t>
      </w:r>
    </w:p>
    <w:p w14:paraId="28E2671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1.考生应提前10分钟进入考场，按监考人员要求就座，并将学生证或身份证置于座位左侧备查，考试铃响后方可答题。</w:t>
      </w:r>
    </w:p>
    <w:p w14:paraId="7E4417C2">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2.开考铃响后，考生方可开始作答。开考15分钟后考生不得进入考室，考试时量大于75分钟的，考试结束前30分钟后可提前交卷离开考室，考试时量小于等于75分钟的，考生不得提前交卷。考试结束时才能交卷离开考室。交卷出考室后不得再进入考室续考，也不准在考室附近逗留或交谈。</w:t>
      </w:r>
    </w:p>
    <w:p w14:paraId="14680810">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3.闭卷考试时，考生不得携带任何课本、笔记本、作业本或其他纸张进入考场，如有携带者，必须在开考前放到监考人员指定的地方；考试过程中发现有携带者，取消其考试资格；如有翻看者，以作弊论处。</w:t>
      </w:r>
    </w:p>
    <w:p w14:paraId="44488140">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4.考生接到考卷后，应如实填写好班级、姓名、学号。如有不实，以作弊论处。</w:t>
      </w:r>
    </w:p>
    <w:p w14:paraId="6BF7128E">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5.凡在考试中交头接耳、旁窥、夹带、传递纸条、请人代考、交换试卷、为他人提供作弊条件者，均以作弊论处。</w:t>
      </w:r>
    </w:p>
    <w:p w14:paraId="2DA3575A">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6.考生遇到试题字迹、符号等模糊不清时，可举手向监考人员询问，但不得要求解释题意。</w:t>
      </w:r>
    </w:p>
    <w:p w14:paraId="2D35CF24">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7.考试结束铃响后，考生应立即停止答卷，将试卷叠放在桌上，按监考人员要求离场；不得将试卷带出考场，违者以作弊论处。</w:t>
      </w:r>
    </w:p>
    <w:p w14:paraId="2D534E37">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rPr>
      </w:pPr>
      <w:r>
        <w:rPr>
          <w:rFonts w:hint="eastAsia" w:ascii="仿宋" w:hAnsi="仿宋" w:eastAsia="仿宋" w:cs="Times New Roman"/>
          <w:kern w:val="2"/>
          <w:sz w:val="32"/>
          <w:szCs w:val="32"/>
          <w:highlight w:val="none"/>
          <w:lang w:val="en-US" w:eastAsia="zh-CN"/>
        </w:rPr>
        <w:t>8.考生不服监考人员所作的违纪或舞弊处理，可以向二级学院（部）考务小组或学校考试领导小组直接申诉，但不得在考场内与监考人员争执，影响其他考生考试。考生申诉应在当场考试结束后二十分钟内提出，过期不予受理。</w:t>
      </w:r>
    </w:p>
    <w:p w14:paraId="5D6786AE">
      <w:pPr>
        <w:autoSpaceDE/>
        <w:autoSpaceDN/>
        <w:spacing w:before="0" w:after="0" w:line="540" w:lineRule="exact"/>
        <w:ind w:left="0" w:right="0" w:firstLine="640" w:firstLineChars="200"/>
        <w:jc w:val="both"/>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rPr>
        <w:t>9.如不遵守考生守则，不服从考试工作人员管理，有违纪作弊（包括在考试结束后考室视频监控录像回放中被查实有违纪作弊行为的）等行为，将按照学</w:t>
      </w:r>
      <w:r>
        <w:rPr>
          <w:rFonts w:hint="default" w:ascii="仿宋" w:hAnsi="仿宋" w:eastAsia="仿宋" w:cs="Times New Roman"/>
          <w:kern w:val="2"/>
          <w:sz w:val="32"/>
          <w:szCs w:val="32"/>
          <w:highlight w:val="none"/>
          <w:lang w:val="en-US" w:eastAsia="zh-CN"/>
        </w:rPr>
        <w:t>校</w:t>
      </w:r>
      <w:r>
        <w:rPr>
          <w:rFonts w:hint="eastAsia" w:ascii="仿宋" w:hAnsi="仿宋" w:eastAsia="仿宋" w:cs="Times New Roman"/>
          <w:kern w:val="2"/>
          <w:sz w:val="32"/>
          <w:szCs w:val="32"/>
          <w:highlight w:val="none"/>
          <w:lang w:val="en-US" w:eastAsia="zh-CN"/>
        </w:rPr>
        <w:t>有关规定确定的程序和规定进行处理，并将违规事实记入学生毕业档案。</w:t>
      </w:r>
    </w:p>
    <w:p w14:paraId="30D86320">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2E72429C">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3EF957D3">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5FEA2D47">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7AA88BF1">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4A19568F">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72998FFA">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7E8089D4">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40DB0E4D">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7D525B39">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3BE8F8AA">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3F596FFB">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61001160">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755E857D">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4E79120A">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6AB83281">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74ABD1BE">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64E24141">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6AB1DD0D">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附件 3</w:t>
      </w:r>
    </w:p>
    <w:p w14:paraId="62CFC76F">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《考场情况登记表》</w:t>
      </w:r>
    </w:p>
    <w:p w14:paraId="26266C59">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bidi="ar-SA"/>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3"/>
        <w:gridCol w:w="1431"/>
        <w:gridCol w:w="1334"/>
        <w:gridCol w:w="570"/>
        <w:gridCol w:w="1919"/>
        <w:gridCol w:w="2205"/>
      </w:tblGrid>
      <w:tr w14:paraId="0D48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6"/>
            <w:tcBorders>
              <w:top w:val="nil"/>
              <w:left w:val="nil"/>
              <w:bottom w:val="nil"/>
              <w:right w:val="nil"/>
            </w:tcBorders>
            <w:shd w:val="clear" w:color="auto" w:fill="auto"/>
            <w:noWrap/>
            <w:vAlign w:val="center"/>
          </w:tcPr>
          <w:p w14:paraId="72E06AF5">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b/>
                <w:bCs/>
                <w:i w:val="0"/>
                <w:iCs w:val="0"/>
                <w:color w:val="000000"/>
                <w:kern w:val="2"/>
                <w:sz w:val="28"/>
                <w:szCs w:val="28"/>
                <w:highlight w:val="none"/>
                <w:u w:val="single"/>
              </w:rPr>
            </w:pPr>
            <w:r>
              <w:rPr>
                <w:rFonts w:hint="eastAsia" w:ascii="Times New Roman" w:hAnsi="Times New Roman" w:eastAsia="宋体" w:cs="Times New Roman"/>
                <w:b/>
                <w:bCs/>
                <w:i w:val="0"/>
                <w:iCs w:val="0"/>
                <w:color w:val="000000"/>
                <w:kern w:val="0"/>
                <w:sz w:val="28"/>
                <w:szCs w:val="28"/>
                <w:highlight w:val="none"/>
                <w:u w:val="single"/>
                <w:lang w:val="en-US" w:eastAsia="zh-CN" w:bidi="ar"/>
              </w:rPr>
              <w:t xml:space="preserve">       </w:t>
            </w:r>
            <w:r>
              <w:rPr>
                <w:rFonts w:hint="eastAsia" w:ascii="宋体" w:hAnsi="宋体" w:eastAsia="宋体" w:cs="宋体"/>
                <w:b/>
                <w:bCs/>
                <w:color w:val="000000"/>
                <w:kern w:val="2"/>
                <w:sz w:val="28"/>
                <w:szCs w:val="28"/>
                <w:highlight w:val="none"/>
                <w:u w:val="none"/>
                <w:lang w:val="en-US" w:eastAsia="zh-CN" w:bidi="ar"/>
              </w:rPr>
              <w:t>年</w:t>
            </w:r>
            <w:r>
              <w:rPr>
                <w:rFonts w:hint="eastAsia" w:ascii="宋体" w:hAnsi="宋体" w:eastAsia="宋体" w:cs="宋体"/>
                <w:b/>
                <w:bCs/>
                <w:color w:val="000000"/>
                <w:kern w:val="2"/>
                <w:sz w:val="28"/>
                <w:szCs w:val="28"/>
                <w:highlight w:val="none"/>
                <w:u w:val="single"/>
                <w:lang w:val="en-US" w:eastAsia="zh-CN" w:bidi="ar"/>
              </w:rPr>
              <w:t xml:space="preserve">      </w:t>
            </w:r>
            <w:r>
              <w:rPr>
                <w:rFonts w:hint="eastAsia" w:ascii="宋体" w:hAnsi="宋体" w:eastAsia="宋体" w:cs="宋体"/>
                <w:b/>
                <w:bCs/>
                <w:color w:val="000000"/>
                <w:kern w:val="2"/>
                <w:sz w:val="28"/>
                <w:szCs w:val="28"/>
                <w:highlight w:val="none"/>
                <w:u w:val="none"/>
                <w:lang w:val="en-US" w:eastAsia="zh-CN" w:bidi="ar"/>
              </w:rPr>
              <w:t>学期邵阳职业技术学院</w:t>
            </w:r>
            <w:r>
              <w:rPr>
                <w:rFonts w:hint="eastAsia" w:ascii="宋体" w:hAnsi="宋体" w:eastAsia="宋体" w:cs="宋体"/>
                <w:b/>
                <w:bCs/>
                <w:color w:val="000000"/>
                <w:kern w:val="2"/>
                <w:sz w:val="28"/>
                <w:szCs w:val="28"/>
                <w:highlight w:val="none"/>
                <w:u w:val="single"/>
                <w:lang w:val="en-US" w:eastAsia="zh-CN" w:bidi="ar"/>
              </w:rPr>
              <w:t xml:space="preserve">    </w:t>
            </w:r>
            <w:r>
              <w:rPr>
                <w:rFonts w:hint="eastAsia" w:ascii="宋体" w:hAnsi="宋体" w:eastAsia="宋体" w:cs="宋体"/>
                <w:b/>
                <w:bCs/>
                <w:color w:val="000000"/>
                <w:kern w:val="2"/>
                <w:sz w:val="28"/>
                <w:szCs w:val="28"/>
                <w:highlight w:val="none"/>
                <w:u w:val="none"/>
                <w:lang w:val="en-US" w:eastAsia="zh-CN" w:bidi="ar"/>
              </w:rPr>
              <w:t>考试</w:t>
            </w:r>
          </w:p>
        </w:tc>
      </w:tr>
      <w:tr w14:paraId="71E5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5000" w:type="pct"/>
            <w:gridSpan w:val="6"/>
            <w:tcBorders>
              <w:top w:val="nil"/>
              <w:left w:val="nil"/>
              <w:bottom w:val="nil"/>
              <w:right w:val="nil"/>
            </w:tcBorders>
            <w:shd w:val="clear" w:color="auto" w:fill="auto"/>
            <w:noWrap/>
            <w:vAlign w:val="center"/>
          </w:tcPr>
          <w:p w14:paraId="0AF072EE">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b/>
                <w:bCs/>
                <w:i w:val="0"/>
                <w:iCs w:val="0"/>
                <w:color w:val="000000"/>
                <w:kern w:val="2"/>
                <w:sz w:val="28"/>
                <w:szCs w:val="28"/>
                <w:highlight w:val="none"/>
                <w:u w:val="none"/>
              </w:rPr>
            </w:pPr>
            <w:r>
              <w:rPr>
                <w:rFonts w:hint="eastAsia" w:ascii="Times New Roman" w:hAnsi="Times New Roman" w:eastAsia="宋体" w:cs="Times New Roman"/>
                <w:b/>
                <w:bCs/>
                <w:i w:val="0"/>
                <w:iCs w:val="0"/>
                <w:color w:val="000000"/>
                <w:kern w:val="0"/>
                <w:sz w:val="28"/>
                <w:szCs w:val="28"/>
                <w:highlight w:val="none"/>
                <w:u w:val="none"/>
                <w:lang w:val="en-US" w:eastAsia="zh-CN" w:bidi="ar"/>
              </w:rPr>
              <w:t>考场情况登记表</w:t>
            </w:r>
          </w:p>
        </w:tc>
      </w:tr>
      <w:tr w14:paraId="4E57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4" w:type="pct"/>
            <w:tcBorders>
              <w:top w:val="nil"/>
              <w:left w:val="nil"/>
              <w:bottom w:val="nil"/>
              <w:right w:val="nil"/>
            </w:tcBorders>
            <w:shd w:val="clear" w:color="auto" w:fill="auto"/>
            <w:noWrap/>
            <w:vAlign w:val="center"/>
          </w:tcPr>
          <w:p w14:paraId="670EEA2B">
            <w:pPr>
              <w:autoSpaceDE/>
              <w:autoSpaceDN/>
              <w:spacing w:before="0" w:after="0" w:line="240" w:lineRule="auto"/>
              <w:ind w:left="0" w:right="0"/>
              <w:jc w:val="center"/>
              <w:rPr>
                <w:rFonts w:hint="eastAsia" w:ascii="Times New Roman" w:hAnsi="Times New Roman" w:eastAsia="宋体" w:cs="Times New Roman"/>
                <w:b/>
                <w:bCs/>
                <w:i w:val="0"/>
                <w:iCs w:val="0"/>
                <w:color w:val="000000"/>
                <w:kern w:val="2"/>
                <w:sz w:val="28"/>
                <w:szCs w:val="28"/>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考试日期：</w:t>
            </w:r>
          </w:p>
        </w:tc>
        <w:tc>
          <w:tcPr>
            <w:tcW w:w="774" w:type="pct"/>
            <w:tcBorders>
              <w:top w:val="nil"/>
              <w:left w:val="nil"/>
              <w:bottom w:val="nil"/>
              <w:right w:val="nil"/>
            </w:tcBorders>
            <w:shd w:val="clear" w:color="auto" w:fill="auto"/>
            <w:noWrap/>
            <w:vAlign w:val="center"/>
          </w:tcPr>
          <w:p w14:paraId="14540728">
            <w:pPr>
              <w:autoSpaceDE/>
              <w:autoSpaceDN/>
              <w:spacing w:before="0" w:after="0" w:line="240" w:lineRule="auto"/>
              <w:ind w:left="0" w:right="0"/>
              <w:jc w:val="center"/>
              <w:rPr>
                <w:rFonts w:hint="eastAsia" w:ascii="Times New Roman" w:hAnsi="Times New Roman" w:eastAsia="宋体" w:cs="Times New Roman"/>
                <w:b/>
                <w:bCs/>
                <w:i w:val="0"/>
                <w:iCs w:val="0"/>
                <w:color w:val="000000"/>
                <w:kern w:val="2"/>
                <w:sz w:val="28"/>
                <w:szCs w:val="28"/>
                <w:highlight w:val="none"/>
                <w:u w:val="none"/>
              </w:rPr>
            </w:pPr>
          </w:p>
        </w:tc>
        <w:tc>
          <w:tcPr>
            <w:tcW w:w="1029" w:type="pct"/>
            <w:gridSpan w:val="2"/>
            <w:tcBorders>
              <w:top w:val="nil"/>
              <w:left w:val="nil"/>
              <w:bottom w:val="nil"/>
              <w:right w:val="nil"/>
            </w:tcBorders>
            <w:shd w:val="clear" w:color="auto" w:fill="auto"/>
            <w:noWrap/>
            <w:vAlign w:val="center"/>
          </w:tcPr>
          <w:p w14:paraId="486FB7AA">
            <w:pPr>
              <w:autoSpaceDE/>
              <w:autoSpaceDN/>
              <w:spacing w:before="0" w:after="0" w:line="240" w:lineRule="auto"/>
              <w:ind w:left="0" w:right="0"/>
              <w:jc w:val="both"/>
              <w:rPr>
                <w:rFonts w:hint="eastAsia" w:ascii="Times New Roman" w:hAnsi="Times New Roman" w:eastAsia="宋体" w:cs="Times New Roman"/>
                <w:b/>
                <w:bCs/>
                <w:i w:val="0"/>
                <w:iCs w:val="0"/>
                <w:color w:val="000000"/>
                <w:kern w:val="2"/>
                <w:sz w:val="28"/>
                <w:szCs w:val="28"/>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考试时段：</w:t>
            </w:r>
          </w:p>
        </w:tc>
        <w:tc>
          <w:tcPr>
            <w:tcW w:w="2231" w:type="pct"/>
            <w:gridSpan w:val="2"/>
            <w:tcBorders>
              <w:top w:val="nil"/>
              <w:left w:val="nil"/>
              <w:bottom w:val="nil"/>
              <w:right w:val="nil"/>
            </w:tcBorders>
            <w:shd w:val="clear" w:color="auto" w:fill="auto"/>
            <w:noWrap/>
            <w:vAlign w:val="center"/>
          </w:tcPr>
          <w:p w14:paraId="706F20DD">
            <w:pPr>
              <w:keepNext w:val="0"/>
              <w:keepLines w:val="0"/>
              <w:widowControl/>
              <w:suppressLineNumbers w:val="0"/>
              <w:autoSpaceDE/>
              <w:autoSpaceDN/>
              <w:spacing w:before="0" w:after="0" w:line="240" w:lineRule="auto"/>
              <w:ind w:left="0" w:right="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rPr>
            </w:pPr>
            <w:r>
              <w:rPr>
                <w:rFonts w:hint="eastAsia" w:ascii="Times New Roman" w:hAnsi="Times New Roman" w:eastAsia="宋体" w:cs="Times New Roman"/>
                <w:i w:val="0"/>
                <w:iCs w:val="0"/>
                <w:color w:val="000000"/>
                <w:kern w:val="2"/>
                <w:sz w:val="21"/>
                <w:szCs w:val="21"/>
                <w:highlight w:val="none"/>
                <w:u w:val="none"/>
                <w:lang w:val="en-US" w:eastAsia="zh-CN"/>
              </w:rPr>
              <w:t>考试班级：</w:t>
            </w:r>
          </w:p>
        </w:tc>
      </w:tr>
      <w:tr w14:paraId="62E7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FA8A">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考试科目：</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0B3F">
            <w:pPr>
              <w:autoSpaceDE/>
              <w:autoSpaceDN/>
              <w:spacing w:before="0" w:after="0" w:line="240" w:lineRule="auto"/>
              <w:ind w:left="0" w:right="0"/>
              <w:jc w:val="both"/>
              <w:rPr>
                <w:rFonts w:hint="eastAsia" w:ascii="Times New Roman" w:hAnsi="Times New Roman" w:eastAsia="宋体" w:cs="Times New Roman"/>
                <w:i w:val="0"/>
                <w:iCs w:val="0"/>
                <w:color w:val="000000"/>
                <w:kern w:val="2"/>
                <w:sz w:val="22"/>
                <w:szCs w:val="22"/>
                <w:highlight w:val="none"/>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356C">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应考人数：</w:t>
            </w: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5D2E">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BBA5">
            <w:pPr>
              <w:autoSpaceDE/>
              <w:autoSpaceDN/>
              <w:spacing w:before="0" w:after="0" w:line="240" w:lineRule="auto"/>
              <w:ind w:left="0" w:right="0"/>
              <w:jc w:val="both"/>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实考人数：</w:t>
            </w:r>
          </w:p>
        </w:tc>
      </w:tr>
      <w:tr w14:paraId="4153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9FA6">
            <w:pPr>
              <w:keepNext w:val="0"/>
              <w:keepLines w:val="0"/>
              <w:widowControl/>
              <w:suppressLineNumbers w:val="0"/>
              <w:autoSpaceDE/>
              <w:autoSpaceDN/>
              <w:spacing w:before="0" w:after="0" w:line="240" w:lineRule="auto"/>
              <w:ind w:left="0" w:right="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缺考人数：</w:t>
            </w:r>
          </w:p>
        </w:tc>
        <w:tc>
          <w:tcPr>
            <w:tcW w:w="18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B253">
            <w:pPr>
              <w:autoSpaceDE/>
              <w:autoSpaceDN/>
              <w:spacing w:before="0" w:after="0" w:line="240" w:lineRule="auto"/>
              <w:ind w:left="0" w:right="0"/>
              <w:jc w:val="both"/>
              <w:rPr>
                <w:rFonts w:hint="eastAsia" w:ascii="Times New Roman" w:hAnsi="Times New Roman" w:eastAsia="宋体" w:cs="Times New Roman"/>
                <w:i w:val="0"/>
                <w:iCs w:val="0"/>
                <w:color w:val="000000"/>
                <w:kern w:val="2"/>
                <w:sz w:val="22"/>
                <w:szCs w:val="22"/>
                <w:highlight w:val="none"/>
                <w:u w:val="none"/>
              </w:rPr>
            </w:pPr>
          </w:p>
        </w:tc>
        <w:tc>
          <w:tcPr>
            <w:tcW w:w="22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9396">
            <w:pPr>
              <w:autoSpaceDE/>
              <w:autoSpaceDN/>
              <w:spacing w:before="0" w:after="0" w:line="240" w:lineRule="auto"/>
              <w:ind w:left="0" w:right="0"/>
              <w:jc w:val="both"/>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回收试卷（份）：</w:t>
            </w:r>
          </w:p>
        </w:tc>
      </w:tr>
      <w:tr w14:paraId="7444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CE95">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缺考考生姓名</w:t>
            </w:r>
          </w:p>
        </w:tc>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626B">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身份证号（或学号）</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07AF">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备注</w:t>
            </w:r>
          </w:p>
        </w:tc>
      </w:tr>
      <w:tr w14:paraId="7D27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BC2C">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CEA6">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4085">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r w14:paraId="24DB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A52A">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1AE">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8BC1">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r w14:paraId="482C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4AE4">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DA53">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6069">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r w14:paraId="3B0A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AD7C">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BCAB">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EDB8">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r w14:paraId="5A2D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B37A">
            <w:pPr>
              <w:autoSpaceDE/>
              <w:autoSpaceDN/>
              <w:spacing w:before="0" w:after="0" w:line="240" w:lineRule="auto"/>
              <w:ind w:left="0" w:right="0"/>
              <w:jc w:val="both"/>
              <w:rPr>
                <w:rFonts w:hint="eastAsia" w:ascii="Times New Roman" w:hAnsi="Times New Roman" w:eastAsia="宋体" w:cs="Times New Roman"/>
                <w:i w:val="0"/>
                <w:iCs w:val="0"/>
                <w:color w:val="000000"/>
                <w:kern w:val="2"/>
                <w:sz w:val="21"/>
                <w:szCs w:val="21"/>
                <w:highlight w:val="none"/>
                <w:u w:val="none"/>
              </w:rPr>
            </w:pPr>
          </w:p>
        </w:tc>
        <w:tc>
          <w:tcPr>
            <w:tcW w:w="2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54CE">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1"/>
                <w:szCs w:val="21"/>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FC85">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r w14:paraId="78F9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5000" w:type="pct"/>
            <w:gridSpan w:val="6"/>
            <w:tcBorders>
              <w:top w:val="single" w:color="000000" w:sz="4" w:space="0"/>
              <w:left w:val="single" w:color="000000" w:sz="4" w:space="0"/>
              <w:bottom w:val="nil"/>
              <w:right w:val="single" w:color="000000" w:sz="4" w:space="0"/>
            </w:tcBorders>
            <w:shd w:val="clear" w:color="auto" w:fill="auto"/>
            <w:vAlign w:val="center"/>
          </w:tcPr>
          <w:p w14:paraId="7AB3E0D7">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考场情况记录：                     </w:t>
            </w:r>
          </w:p>
          <w:p w14:paraId="06941EEC">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6DFBDB04">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43A5CEC4">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615269E7">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3D7EC36F">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08D6E3C9">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30C571FB">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33CA2CCC">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117EA751">
            <w:pPr>
              <w:keepNext w:val="0"/>
              <w:keepLines w:val="0"/>
              <w:widowControl/>
              <w:suppressLineNumbers w:val="0"/>
              <w:autoSpaceDE/>
              <w:autoSpaceDN/>
              <w:spacing w:before="0" w:after="0" w:line="240" w:lineRule="auto"/>
              <w:ind w:left="0" w:right="0"/>
              <w:jc w:val="left"/>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                                   监考教师签名：</w:t>
            </w:r>
          </w:p>
        </w:tc>
      </w:tr>
      <w:tr w14:paraId="1262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64A49">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p w14:paraId="169C48E8">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违</w:t>
            </w:r>
          </w:p>
          <w:p w14:paraId="0572CF76">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纪</w:t>
            </w:r>
          </w:p>
          <w:p w14:paraId="30B7F51D">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记</w:t>
            </w:r>
          </w:p>
          <w:p w14:paraId="7124C4D7">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载</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8E6B">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姓名</w:t>
            </w:r>
          </w:p>
        </w:tc>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DBAF">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违纪描述</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1066">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结论</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AF1E">
            <w:pPr>
              <w:keepNext w:val="0"/>
              <w:keepLines w:val="0"/>
              <w:widowControl/>
              <w:suppressLineNumbers w:val="0"/>
              <w:autoSpaceDE/>
              <w:autoSpaceDN/>
              <w:spacing w:before="0" w:after="0" w:line="240" w:lineRule="auto"/>
              <w:ind w:left="0" w:right="0"/>
              <w:jc w:val="center"/>
              <w:textAlignment w:val="center"/>
              <w:rPr>
                <w:rFonts w:hint="eastAsia" w:ascii="Times New Roman" w:hAnsi="Times New Roman" w:eastAsia="宋体" w:cs="Times New Roman"/>
                <w:i w:val="0"/>
                <w:iCs w:val="0"/>
                <w:color w:val="000000"/>
                <w:kern w:val="2"/>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本人签名</w:t>
            </w:r>
          </w:p>
        </w:tc>
      </w:tr>
      <w:tr w14:paraId="31CB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5446">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1A47">
            <w:pPr>
              <w:autoSpaceDE/>
              <w:autoSpaceDN/>
              <w:spacing w:before="0" w:after="0" w:line="240" w:lineRule="auto"/>
              <w:ind w:left="0" w:right="0"/>
              <w:jc w:val="both"/>
              <w:rPr>
                <w:rFonts w:hint="eastAsia" w:ascii="Times New Roman" w:hAnsi="Times New Roman" w:eastAsia="宋体" w:cs="Times New Roman"/>
                <w:i w:val="0"/>
                <w:iCs w:val="0"/>
                <w:color w:val="000000"/>
                <w:kern w:val="2"/>
                <w:sz w:val="22"/>
                <w:szCs w:val="22"/>
                <w:highlight w:val="none"/>
                <w:u w:val="none"/>
              </w:rPr>
            </w:pPr>
          </w:p>
        </w:tc>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DE19">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EAC9">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1204">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r w14:paraId="3F22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4700">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C836">
            <w:pPr>
              <w:autoSpaceDE/>
              <w:autoSpaceDN/>
              <w:spacing w:before="0" w:after="0" w:line="240" w:lineRule="auto"/>
              <w:ind w:left="0" w:right="0"/>
              <w:jc w:val="both"/>
              <w:rPr>
                <w:rFonts w:hint="eastAsia" w:ascii="Times New Roman" w:hAnsi="Times New Roman" w:eastAsia="宋体" w:cs="Times New Roman"/>
                <w:i w:val="0"/>
                <w:iCs w:val="0"/>
                <w:color w:val="000000"/>
                <w:kern w:val="2"/>
                <w:sz w:val="22"/>
                <w:szCs w:val="22"/>
                <w:highlight w:val="none"/>
                <w:u w:val="none"/>
              </w:rPr>
            </w:pPr>
          </w:p>
        </w:tc>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152F">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848C">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FA07">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r w14:paraId="3200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BA95">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A5A4">
            <w:pPr>
              <w:autoSpaceDE/>
              <w:autoSpaceDN/>
              <w:spacing w:before="0" w:after="0" w:line="240" w:lineRule="auto"/>
              <w:ind w:left="0" w:right="0"/>
              <w:jc w:val="both"/>
              <w:rPr>
                <w:rFonts w:hint="eastAsia" w:ascii="Times New Roman" w:hAnsi="Times New Roman" w:eastAsia="宋体" w:cs="Times New Roman"/>
                <w:i w:val="0"/>
                <w:iCs w:val="0"/>
                <w:color w:val="000000"/>
                <w:kern w:val="2"/>
                <w:sz w:val="22"/>
                <w:szCs w:val="22"/>
                <w:highlight w:val="none"/>
                <w:u w:val="none"/>
              </w:rPr>
            </w:pPr>
          </w:p>
        </w:tc>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BCCA">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A93D">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3E97">
            <w:pPr>
              <w:autoSpaceDE/>
              <w:autoSpaceDN/>
              <w:spacing w:before="0" w:after="0" w:line="240" w:lineRule="auto"/>
              <w:ind w:left="0" w:right="0"/>
              <w:jc w:val="center"/>
              <w:rPr>
                <w:rFonts w:hint="eastAsia" w:ascii="Times New Roman" w:hAnsi="Times New Roman" w:eastAsia="宋体" w:cs="Times New Roman"/>
                <w:i w:val="0"/>
                <w:iCs w:val="0"/>
                <w:color w:val="000000"/>
                <w:kern w:val="2"/>
                <w:sz w:val="22"/>
                <w:szCs w:val="22"/>
                <w:highlight w:val="none"/>
                <w:u w:val="none"/>
              </w:rPr>
            </w:pPr>
          </w:p>
        </w:tc>
      </w:tr>
    </w:tbl>
    <w:p w14:paraId="4328B729">
      <w:pPr>
        <w:autoSpaceDE/>
        <w:autoSpaceDN/>
        <w:spacing w:before="0" w:after="0" w:line="540" w:lineRule="exact"/>
        <w:ind w:left="0" w:right="0" w:firstLine="0" w:firstLineChars="0"/>
        <w:jc w:val="both"/>
        <w:rPr>
          <w:rFonts w:hint="default" w:ascii="仿宋" w:hAnsi="仿宋" w:eastAsia="仿宋" w:cs="Times New Roman"/>
          <w:kern w:val="2"/>
          <w:sz w:val="32"/>
          <w:szCs w:val="32"/>
          <w:highlight w:val="none"/>
          <w:lang w:val="en-US" w:eastAsia="zh-CN" w:bidi="ar-SA"/>
        </w:rPr>
      </w:pPr>
    </w:p>
    <w:p w14:paraId="1C2E7033">
      <w:pPr>
        <w:autoSpaceDE/>
        <w:autoSpaceDN/>
        <w:spacing w:before="0" w:after="0" w:line="540" w:lineRule="exact"/>
        <w:ind w:left="0" w:right="0" w:firstLine="0" w:firstLineChars="0"/>
        <w:jc w:val="both"/>
        <w:rPr>
          <w:rFonts w:hint="default" w:ascii="仿宋" w:hAnsi="仿宋" w:eastAsia="仿宋" w:cs="Times New Roman"/>
          <w:kern w:val="2"/>
          <w:sz w:val="32"/>
          <w:szCs w:val="32"/>
          <w:highlight w:val="none"/>
          <w:lang w:val="en-US" w:eastAsia="zh-CN" w:bidi="ar-SA"/>
        </w:rPr>
      </w:pPr>
    </w:p>
    <w:p w14:paraId="589FF48D">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附件4</w:t>
      </w:r>
    </w:p>
    <w:p w14:paraId="3C74C3CC">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《考场违纪情况汇总表》</w:t>
      </w:r>
    </w:p>
    <w:p w14:paraId="5B36C50D">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bidi="ar-SA"/>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517"/>
        <w:gridCol w:w="963"/>
        <w:gridCol w:w="832"/>
        <w:gridCol w:w="1567"/>
        <w:gridCol w:w="1933"/>
        <w:gridCol w:w="802"/>
        <w:gridCol w:w="755"/>
      </w:tblGrid>
      <w:tr w14:paraId="0016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000" w:type="pct"/>
            <w:gridSpan w:val="8"/>
            <w:tcBorders>
              <w:top w:val="nil"/>
              <w:left w:val="nil"/>
              <w:bottom w:val="single" w:color="auto" w:sz="4" w:space="0"/>
              <w:right w:val="nil"/>
            </w:tcBorders>
            <w:noWrap w:val="0"/>
            <w:vAlign w:val="top"/>
          </w:tcPr>
          <w:p w14:paraId="31E6965D">
            <w:pPr>
              <w:autoSpaceDE/>
              <w:autoSpaceDN/>
              <w:spacing w:before="0" w:after="0" w:line="540" w:lineRule="exact"/>
              <w:ind w:left="0" w:right="0" w:firstLine="0" w:firstLineChars="0"/>
              <w:jc w:val="center"/>
              <w:rPr>
                <w:rFonts w:ascii="Times New Roman" w:hAnsi="Times New Roman" w:eastAsia="宋体" w:cs="Times New Roman"/>
                <w:kern w:val="2"/>
                <w:sz w:val="28"/>
                <w:szCs w:val="28"/>
                <w:highlight w:val="none"/>
                <w:u w:val="single"/>
                <w:lang w:val="en-US" w:eastAsia="zh-CN" w:bidi="ar"/>
              </w:rPr>
            </w:pPr>
            <w:r>
              <w:rPr>
                <w:rFonts w:hint="eastAsia" w:ascii="宋体" w:hAnsi="宋体" w:eastAsia="宋体" w:cs="宋体"/>
                <w:b/>
                <w:bCs/>
                <w:i w:val="0"/>
                <w:iCs w:val="0"/>
                <w:color w:val="000000"/>
                <w:kern w:val="0"/>
                <w:sz w:val="28"/>
                <w:szCs w:val="28"/>
                <w:highlight w:val="none"/>
                <w:u w:val="single"/>
                <w:lang w:val="en-US" w:eastAsia="zh-CN" w:bidi="ar"/>
              </w:rPr>
              <w:t xml:space="preserve">       </w:t>
            </w:r>
            <w:r>
              <w:rPr>
                <w:rFonts w:hint="eastAsia" w:ascii="宋体" w:hAnsi="宋体" w:eastAsia="宋体" w:cs="宋体"/>
                <w:b/>
                <w:bCs/>
                <w:color w:val="000000"/>
                <w:kern w:val="2"/>
                <w:sz w:val="36"/>
                <w:szCs w:val="36"/>
                <w:highlight w:val="none"/>
                <w:u w:val="none"/>
                <w:lang w:val="en-US" w:eastAsia="zh-CN" w:bidi="ar"/>
              </w:rPr>
              <w:t>年</w:t>
            </w:r>
            <w:r>
              <w:rPr>
                <w:rFonts w:hint="eastAsia" w:ascii="宋体" w:hAnsi="宋体" w:eastAsia="宋体" w:cs="宋体"/>
                <w:b/>
                <w:bCs/>
                <w:color w:val="000000"/>
                <w:kern w:val="2"/>
                <w:sz w:val="28"/>
                <w:szCs w:val="28"/>
                <w:highlight w:val="none"/>
                <w:u w:val="single"/>
                <w:lang w:val="en-US" w:eastAsia="zh-CN" w:bidi="ar"/>
              </w:rPr>
              <w:t xml:space="preserve">      </w:t>
            </w:r>
            <w:r>
              <w:rPr>
                <w:rFonts w:hint="eastAsia" w:ascii="宋体" w:hAnsi="宋体" w:eastAsia="宋体" w:cs="宋体"/>
                <w:b/>
                <w:bCs/>
                <w:color w:val="000000"/>
                <w:kern w:val="2"/>
                <w:sz w:val="36"/>
                <w:szCs w:val="36"/>
                <w:highlight w:val="none"/>
                <w:u w:val="none"/>
                <w:lang w:val="en-US" w:eastAsia="zh-CN" w:bidi="ar"/>
              </w:rPr>
              <w:t>学期邵阳职业技术学院</w:t>
            </w:r>
            <w:r>
              <w:rPr>
                <w:rFonts w:hint="eastAsia" w:ascii="宋体" w:hAnsi="宋体" w:eastAsia="宋体" w:cs="宋体"/>
                <w:b/>
                <w:bCs/>
                <w:color w:val="000000"/>
                <w:kern w:val="2"/>
                <w:sz w:val="28"/>
                <w:szCs w:val="28"/>
                <w:highlight w:val="none"/>
                <w:u w:val="single"/>
                <w:lang w:val="en-US" w:eastAsia="zh-CN" w:bidi="ar"/>
              </w:rPr>
              <w:t xml:space="preserve">    </w:t>
            </w:r>
            <w:r>
              <w:rPr>
                <w:rFonts w:hint="eastAsia" w:ascii="宋体" w:hAnsi="宋体" w:eastAsia="宋体" w:cs="宋体"/>
                <w:b/>
                <w:bCs/>
                <w:color w:val="000000"/>
                <w:kern w:val="2"/>
                <w:sz w:val="36"/>
                <w:szCs w:val="36"/>
                <w:highlight w:val="none"/>
                <w:u w:val="none"/>
                <w:lang w:val="en-US" w:eastAsia="zh-CN" w:bidi="ar"/>
              </w:rPr>
              <w:t>考试</w:t>
            </w:r>
          </w:p>
          <w:p w14:paraId="7C3BE1A0">
            <w:pPr>
              <w:autoSpaceDE/>
              <w:autoSpaceDN/>
              <w:spacing w:before="0" w:after="0" w:line="540" w:lineRule="exact"/>
              <w:ind w:left="0" w:right="0" w:firstLine="0" w:firstLineChars="0"/>
              <w:jc w:val="center"/>
              <w:rPr>
                <w:rFonts w:hint="default" w:ascii="Times New Roman" w:hAnsi="Times New Roman" w:eastAsia="宋体" w:cs="Times New Roman"/>
                <w:kern w:val="2"/>
                <w:sz w:val="28"/>
                <w:szCs w:val="28"/>
                <w:highlight w:val="none"/>
                <w:u w:val="single"/>
                <w:lang w:val="en-US" w:eastAsia="zh-CN" w:bidi="ar"/>
              </w:rPr>
            </w:pPr>
            <w:r>
              <w:rPr>
                <w:rFonts w:hint="eastAsia" w:ascii="宋体" w:hAnsi="宋体" w:eastAsia="宋体" w:cs="宋体"/>
                <w:b/>
                <w:bCs/>
                <w:color w:val="000000"/>
                <w:kern w:val="2"/>
                <w:sz w:val="36"/>
                <w:szCs w:val="36"/>
                <w:highlight w:val="none"/>
                <w:u w:val="none"/>
                <w:lang w:val="en-US" w:eastAsia="zh-CN" w:bidi="ar"/>
              </w:rPr>
              <w:t>考场违纪情况汇总表</w:t>
            </w:r>
          </w:p>
        </w:tc>
      </w:tr>
      <w:tr w14:paraId="70E3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472" w:type="pct"/>
            <w:tcBorders>
              <w:top w:val="single" w:color="auto" w:sz="4" w:space="0"/>
            </w:tcBorders>
            <w:noWrap w:val="0"/>
            <w:vAlign w:val="top"/>
          </w:tcPr>
          <w:p w14:paraId="6431C9C5">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lang w:val="en-US" w:eastAsia="zh-CN"/>
              </w:rPr>
              <w:t>序号</w:t>
            </w:r>
          </w:p>
        </w:tc>
        <w:tc>
          <w:tcPr>
            <w:tcW w:w="821" w:type="pct"/>
            <w:tcBorders>
              <w:top w:val="single" w:color="auto" w:sz="4" w:space="0"/>
            </w:tcBorders>
            <w:noWrap w:val="0"/>
            <w:vAlign w:val="top"/>
          </w:tcPr>
          <w:p w14:paraId="4A62C1A9">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lang w:val="en-US" w:eastAsia="zh-CN"/>
              </w:rPr>
              <w:t>二级学院名称</w:t>
            </w:r>
          </w:p>
        </w:tc>
        <w:tc>
          <w:tcPr>
            <w:tcW w:w="521" w:type="pct"/>
            <w:tcBorders>
              <w:top w:val="single" w:color="auto" w:sz="4" w:space="0"/>
            </w:tcBorders>
            <w:noWrap w:val="0"/>
            <w:vAlign w:val="top"/>
          </w:tcPr>
          <w:p w14:paraId="4F4DDDAC">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lang w:val="en-US" w:eastAsia="zh-CN"/>
              </w:rPr>
              <w:t>学号</w:t>
            </w:r>
          </w:p>
        </w:tc>
        <w:tc>
          <w:tcPr>
            <w:tcW w:w="450" w:type="pct"/>
            <w:tcBorders>
              <w:top w:val="single" w:color="auto" w:sz="4" w:space="0"/>
            </w:tcBorders>
            <w:noWrap w:val="0"/>
            <w:vAlign w:val="top"/>
          </w:tcPr>
          <w:p w14:paraId="26C1C1FB">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lang w:val="en-US" w:eastAsia="zh-CN"/>
              </w:rPr>
              <w:t>姓名</w:t>
            </w:r>
          </w:p>
        </w:tc>
        <w:tc>
          <w:tcPr>
            <w:tcW w:w="848" w:type="pct"/>
            <w:tcBorders>
              <w:top w:val="single" w:color="auto" w:sz="4" w:space="0"/>
            </w:tcBorders>
            <w:noWrap w:val="0"/>
            <w:vAlign w:val="top"/>
          </w:tcPr>
          <w:p w14:paraId="1EFDC145">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lang w:val="en-US" w:eastAsia="zh-CN"/>
              </w:rPr>
              <w:t>班级</w:t>
            </w:r>
          </w:p>
        </w:tc>
        <w:tc>
          <w:tcPr>
            <w:tcW w:w="1046" w:type="pct"/>
            <w:tcBorders>
              <w:top w:val="single" w:color="auto" w:sz="4" w:space="0"/>
            </w:tcBorders>
            <w:noWrap w:val="0"/>
            <w:vAlign w:val="top"/>
          </w:tcPr>
          <w:p w14:paraId="236A6531">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lang w:val="en-US" w:eastAsia="zh-CN"/>
              </w:rPr>
              <w:t>课程名称</w:t>
            </w:r>
          </w:p>
        </w:tc>
        <w:tc>
          <w:tcPr>
            <w:tcW w:w="434" w:type="pct"/>
            <w:tcBorders>
              <w:top w:val="single" w:color="auto" w:sz="4" w:space="0"/>
            </w:tcBorders>
            <w:noWrap w:val="0"/>
            <w:vAlign w:val="top"/>
          </w:tcPr>
          <w:p w14:paraId="64DCD2FD">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lang w:val="en-US" w:eastAsia="zh-CN"/>
              </w:rPr>
              <w:t>违纪描述</w:t>
            </w:r>
          </w:p>
        </w:tc>
        <w:tc>
          <w:tcPr>
            <w:tcW w:w="404" w:type="pct"/>
            <w:tcBorders>
              <w:top w:val="single" w:color="auto" w:sz="4" w:space="0"/>
            </w:tcBorders>
            <w:noWrap w:val="0"/>
            <w:vAlign w:val="top"/>
          </w:tcPr>
          <w:p w14:paraId="0F4725B0">
            <w:pPr>
              <w:autoSpaceDE/>
              <w:autoSpaceDN/>
              <w:spacing w:before="0" w:after="0" w:line="540" w:lineRule="exact"/>
              <w:ind w:left="0" w:right="0" w:firstLine="0" w:firstLineChars="0"/>
              <w:jc w:val="center"/>
              <w:rPr>
                <w:rFonts w:hint="eastAsia" w:ascii="Times New Roman" w:hAnsi="Times New Roman" w:eastAsia="宋体" w:cs="Times New Roman"/>
                <w:kern w:val="2"/>
                <w:sz w:val="28"/>
                <w:szCs w:val="28"/>
                <w:highlight w:val="none"/>
                <w:lang w:val="en-US" w:eastAsia="zh-CN"/>
              </w:rPr>
            </w:pPr>
            <w:r>
              <w:rPr>
                <w:rFonts w:hint="eastAsia" w:ascii="仿宋" w:hAnsi="仿宋" w:eastAsia="仿宋" w:cs="Times New Roman"/>
                <w:kern w:val="2"/>
                <w:sz w:val="28"/>
                <w:szCs w:val="28"/>
                <w:highlight w:val="none"/>
                <w:lang w:val="en-US" w:eastAsia="zh-CN"/>
              </w:rPr>
              <w:t>备注</w:t>
            </w:r>
          </w:p>
        </w:tc>
      </w:tr>
      <w:tr w14:paraId="017A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72" w:type="pct"/>
            <w:noWrap w:val="0"/>
            <w:vAlign w:val="top"/>
          </w:tcPr>
          <w:p w14:paraId="487F4722">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21" w:type="pct"/>
            <w:noWrap w:val="0"/>
            <w:vAlign w:val="top"/>
          </w:tcPr>
          <w:p w14:paraId="137DB29C">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521" w:type="pct"/>
            <w:noWrap w:val="0"/>
            <w:vAlign w:val="top"/>
          </w:tcPr>
          <w:p w14:paraId="26C47114">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50" w:type="pct"/>
            <w:noWrap w:val="0"/>
            <w:vAlign w:val="top"/>
          </w:tcPr>
          <w:p w14:paraId="028F284D">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48" w:type="pct"/>
            <w:noWrap w:val="0"/>
            <w:vAlign w:val="top"/>
          </w:tcPr>
          <w:p w14:paraId="2CCBD65B">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1046" w:type="pct"/>
            <w:noWrap w:val="0"/>
            <w:vAlign w:val="top"/>
          </w:tcPr>
          <w:p w14:paraId="77ED7D27">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34" w:type="pct"/>
            <w:noWrap w:val="0"/>
            <w:vAlign w:val="top"/>
          </w:tcPr>
          <w:p w14:paraId="5ED64BA3">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04" w:type="pct"/>
            <w:noWrap w:val="0"/>
            <w:vAlign w:val="top"/>
          </w:tcPr>
          <w:p w14:paraId="504FD4AC">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r>
      <w:tr w14:paraId="52C1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72" w:type="pct"/>
            <w:noWrap w:val="0"/>
            <w:vAlign w:val="top"/>
          </w:tcPr>
          <w:p w14:paraId="58A9D925">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21" w:type="pct"/>
            <w:noWrap w:val="0"/>
            <w:vAlign w:val="top"/>
          </w:tcPr>
          <w:p w14:paraId="49968010">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521" w:type="pct"/>
            <w:noWrap w:val="0"/>
            <w:vAlign w:val="top"/>
          </w:tcPr>
          <w:p w14:paraId="20426EF5">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50" w:type="pct"/>
            <w:noWrap w:val="0"/>
            <w:vAlign w:val="top"/>
          </w:tcPr>
          <w:p w14:paraId="35DAD549">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48" w:type="pct"/>
            <w:noWrap w:val="0"/>
            <w:vAlign w:val="top"/>
          </w:tcPr>
          <w:p w14:paraId="5B14655D">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1046" w:type="pct"/>
            <w:noWrap w:val="0"/>
            <w:vAlign w:val="top"/>
          </w:tcPr>
          <w:p w14:paraId="750DA89B">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34" w:type="pct"/>
            <w:noWrap w:val="0"/>
            <w:vAlign w:val="top"/>
          </w:tcPr>
          <w:p w14:paraId="47E8768B">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04" w:type="pct"/>
            <w:noWrap w:val="0"/>
            <w:vAlign w:val="top"/>
          </w:tcPr>
          <w:p w14:paraId="3650941C">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r>
      <w:tr w14:paraId="43B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72" w:type="pct"/>
            <w:noWrap w:val="0"/>
            <w:vAlign w:val="top"/>
          </w:tcPr>
          <w:p w14:paraId="45A2169E">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21" w:type="pct"/>
            <w:noWrap w:val="0"/>
            <w:vAlign w:val="top"/>
          </w:tcPr>
          <w:p w14:paraId="181FDDAD">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521" w:type="pct"/>
            <w:noWrap w:val="0"/>
            <w:vAlign w:val="top"/>
          </w:tcPr>
          <w:p w14:paraId="0A093B4C">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50" w:type="pct"/>
            <w:noWrap w:val="0"/>
            <w:vAlign w:val="top"/>
          </w:tcPr>
          <w:p w14:paraId="20658077">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48" w:type="pct"/>
            <w:noWrap w:val="0"/>
            <w:vAlign w:val="top"/>
          </w:tcPr>
          <w:p w14:paraId="66D7A408">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1046" w:type="pct"/>
            <w:noWrap w:val="0"/>
            <w:vAlign w:val="top"/>
          </w:tcPr>
          <w:p w14:paraId="4F73E8F0">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34" w:type="pct"/>
            <w:noWrap w:val="0"/>
            <w:vAlign w:val="top"/>
          </w:tcPr>
          <w:p w14:paraId="7C558C4C">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04" w:type="pct"/>
            <w:noWrap w:val="0"/>
            <w:vAlign w:val="top"/>
          </w:tcPr>
          <w:p w14:paraId="5E74F9DC">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r>
      <w:tr w14:paraId="2167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72" w:type="pct"/>
            <w:noWrap w:val="0"/>
            <w:vAlign w:val="top"/>
          </w:tcPr>
          <w:p w14:paraId="1010A0D4">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21" w:type="pct"/>
            <w:noWrap w:val="0"/>
            <w:vAlign w:val="top"/>
          </w:tcPr>
          <w:p w14:paraId="04A59F1F">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521" w:type="pct"/>
            <w:noWrap w:val="0"/>
            <w:vAlign w:val="top"/>
          </w:tcPr>
          <w:p w14:paraId="56655B7E">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50" w:type="pct"/>
            <w:noWrap w:val="0"/>
            <w:vAlign w:val="top"/>
          </w:tcPr>
          <w:p w14:paraId="63554EE7">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48" w:type="pct"/>
            <w:noWrap w:val="0"/>
            <w:vAlign w:val="top"/>
          </w:tcPr>
          <w:p w14:paraId="41A9EA8B">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1046" w:type="pct"/>
            <w:noWrap w:val="0"/>
            <w:vAlign w:val="top"/>
          </w:tcPr>
          <w:p w14:paraId="69FE957F">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34" w:type="pct"/>
            <w:noWrap w:val="0"/>
            <w:vAlign w:val="top"/>
          </w:tcPr>
          <w:p w14:paraId="12B375FA">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04" w:type="pct"/>
            <w:noWrap w:val="0"/>
            <w:vAlign w:val="top"/>
          </w:tcPr>
          <w:p w14:paraId="72125437">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r>
      <w:tr w14:paraId="7859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72" w:type="pct"/>
            <w:noWrap w:val="0"/>
            <w:vAlign w:val="top"/>
          </w:tcPr>
          <w:p w14:paraId="5D2BDC96">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21" w:type="pct"/>
            <w:noWrap w:val="0"/>
            <w:vAlign w:val="top"/>
          </w:tcPr>
          <w:p w14:paraId="758FC4B0">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521" w:type="pct"/>
            <w:noWrap w:val="0"/>
            <w:vAlign w:val="top"/>
          </w:tcPr>
          <w:p w14:paraId="7D5051DB">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50" w:type="pct"/>
            <w:noWrap w:val="0"/>
            <w:vAlign w:val="top"/>
          </w:tcPr>
          <w:p w14:paraId="0B3C0979">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48" w:type="pct"/>
            <w:noWrap w:val="0"/>
            <w:vAlign w:val="top"/>
          </w:tcPr>
          <w:p w14:paraId="0F307A8E">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1046" w:type="pct"/>
            <w:noWrap w:val="0"/>
            <w:vAlign w:val="top"/>
          </w:tcPr>
          <w:p w14:paraId="7130D6C6">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34" w:type="pct"/>
            <w:noWrap w:val="0"/>
            <w:vAlign w:val="top"/>
          </w:tcPr>
          <w:p w14:paraId="75D75EA8">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04" w:type="pct"/>
            <w:noWrap w:val="0"/>
            <w:vAlign w:val="top"/>
          </w:tcPr>
          <w:p w14:paraId="4B4A6301">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r>
      <w:tr w14:paraId="7739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72" w:type="pct"/>
            <w:noWrap w:val="0"/>
            <w:vAlign w:val="top"/>
          </w:tcPr>
          <w:p w14:paraId="32043ACB">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21" w:type="pct"/>
            <w:noWrap w:val="0"/>
            <w:vAlign w:val="top"/>
          </w:tcPr>
          <w:p w14:paraId="1C84FAAA">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521" w:type="pct"/>
            <w:noWrap w:val="0"/>
            <w:vAlign w:val="top"/>
          </w:tcPr>
          <w:p w14:paraId="096F99E7">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50" w:type="pct"/>
            <w:noWrap w:val="0"/>
            <w:vAlign w:val="top"/>
          </w:tcPr>
          <w:p w14:paraId="5C59B248">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848" w:type="pct"/>
            <w:noWrap w:val="0"/>
            <w:vAlign w:val="top"/>
          </w:tcPr>
          <w:p w14:paraId="795B8EEB">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1046" w:type="pct"/>
            <w:noWrap w:val="0"/>
            <w:vAlign w:val="top"/>
          </w:tcPr>
          <w:p w14:paraId="6A613BED">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34" w:type="pct"/>
            <w:noWrap w:val="0"/>
            <w:vAlign w:val="top"/>
          </w:tcPr>
          <w:p w14:paraId="7EB79D23">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c>
          <w:tcPr>
            <w:tcW w:w="404" w:type="pct"/>
            <w:noWrap w:val="0"/>
            <w:vAlign w:val="top"/>
          </w:tcPr>
          <w:p w14:paraId="1B1DC5AE">
            <w:pPr>
              <w:autoSpaceDE/>
              <w:autoSpaceDN/>
              <w:spacing w:before="0" w:after="0" w:line="540" w:lineRule="exact"/>
              <w:ind w:left="0" w:right="0" w:firstLine="0" w:firstLineChars="0"/>
              <w:jc w:val="center"/>
              <w:rPr>
                <w:rFonts w:hint="eastAsia" w:ascii="仿宋" w:hAnsi="仿宋" w:eastAsia="仿宋" w:cs="Times New Roman"/>
                <w:kern w:val="2"/>
                <w:sz w:val="32"/>
                <w:szCs w:val="32"/>
                <w:highlight w:val="none"/>
                <w:lang w:val="en-US" w:eastAsia="zh-CN"/>
              </w:rPr>
            </w:pPr>
          </w:p>
        </w:tc>
      </w:tr>
    </w:tbl>
    <w:p w14:paraId="56925E2C">
      <w:pPr>
        <w:autoSpaceDE/>
        <w:autoSpaceDN/>
        <w:spacing w:before="0" w:after="0" w:line="540" w:lineRule="exact"/>
        <w:ind w:left="0" w:right="0" w:firstLine="0" w:firstLineChars="0"/>
        <w:jc w:val="center"/>
        <w:rPr>
          <w:rFonts w:hint="eastAsia" w:ascii="Times New Roman" w:hAnsi="Times New Roman" w:eastAsia="宋体" w:cs="Times New Roman"/>
          <w:kern w:val="2"/>
          <w:sz w:val="21"/>
          <w:szCs w:val="24"/>
          <w:highlight w:val="none"/>
          <w:lang w:val="en-US" w:eastAsia="zh-CN"/>
        </w:rPr>
      </w:pPr>
    </w:p>
    <w:p w14:paraId="3919778C">
      <w:pPr>
        <w:autoSpaceDE/>
        <w:autoSpaceDN/>
        <w:spacing w:before="0" w:after="0" w:line="240" w:lineRule="auto"/>
        <w:ind w:left="0" w:right="0"/>
        <w:jc w:val="both"/>
        <w:rPr>
          <w:rFonts w:ascii="Calibri" w:hAnsi="Calibri" w:eastAsia="宋体" w:cs="Times New Roman"/>
          <w:kern w:val="2"/>
          <w:sz w:val="21"/>
          <w:szCs w:val="24"/>
          <w:highlight w:val="none"/>
        </w:rPr>
      </w:pPr>
    </w:p>
    <w:p w14:paraId="4BACBB38">
      <w:pPr>
        <w:autoSpaceDE/>
        <w:autoSpaceDN/>
        <w:spacing w:before="0" w:after="0" w:line="240" w:lineRule="auto"/>
        <w:ind w:left="0" w:right="0"/>
        <w:jc w:val="both"/>
        <w:rPr>
          <w:rFonts w:ascii="Calibri" w:hAnsi="Calibri" w:eastAsia="宋体" w:cs="Times New Roman"/>
          <w:kern w:val="2"/>
          <w:sz w:val="21"/>
          <w:szCs w:val="24"/>
          <w:highlight w:val="none"/>
        </w:rPr>
      </w:pPr>
    </w:p>
    <w:p w14:paraId="3F5F755C">
      <w:pPr>
        <w:autoSpaceDE/>
        <w:autoSpaceDN/>
        <w:spacing w:before="0" w:after="0" w:line="240" w:lineRule="auto"/>
        <w:ind w:left="0" w:right="0"/>
        <w:jc w:val="both"/>
        <w:rPr>
          <w:rFonts w:ascii="Calibri" w:hAnsi="Calibri" w:eastAsia="宋体" w:cs="Times New Roman"/>
          <w:kern w:val="2"/>
          <w:sz w:val="21"/>
          <w:szCs w:val="24"/>
          <w:highlight w:val="none"/>
        </w:rPr>
      </w:pPr>
    </w:p>
    <w:p w14:paraId="50E10C90">
      <w:pPr>
        <w:autoSpaceDE/>
        <w:autoSpaceDN/>
        <w:spacing w:before="0" w:after="0" w:line="240" w:lineRule="auto"/>
        <w:ind w:left="0" w:right="0"/>
        <w:jc w:val="both"/>
        <w:rPr>
          <w:rFonts w:ascii="Calibri" w:hAnsi="Calibri" w:eastAsia="宋体" w:cs="Times New Roman"/>
          <w:kern w:val="2"/>
          <w:sz w:val="21"/>
          <w:szCs w:val="24"/>
          <w:highlight w:val="none"/>
        </w:rPr>
      </w:pPr>
    </w:p>
    <w:p w14:paraId="4F9F1D2A">
      <w:pPr>
        <w:autoSpaceDE/>
        <w:autoSpaceDN/>
        <w:spacing w:before="0" w:after="0" w:line="240" w:lineRule="auto"/>
        <w:ind w:left="0" w:right="0"/>
        <w:jc w:val="both"/>
        <w:rPr>
          <w:rFonts w:ascii="Calibri" w:hAnsi="Calibri" w:eastAsia="宋体" w:cs="Times New Roman"/>
          <w:kern w:val="2"/>
          <w:sz w:val="21"/>
          <w:szCs w:val="24"/>
          <w:highlight w:val="none"/>
        </w:rPr>
      </w:pPr>
    </w:p>
    <w:p w14:paraId="2CBC1B9C">
      <w:pPr>
        <w:autoSpaceDE/>
        <w:autoSpaceDN/>
        <w:spacing w:before="0" w:after="0" w:line="240" w:lineRule="auto"/>
        <w:ind w:left="0" w:right="0"/>
        <w:jc w:val="both"/>
        <w:rPr>
          <w:rFonts w:ascii="Calibri" w:hAnsi="Calibri" w:eastAsia="宋体" w:cs="Times New Roman"/>
          <w:kern w:val="2"/>
          <w:sz w:val="21"/>
          <w:szCs w:val="24"/>
          <w:highlight w:val="none"/>
        </w:rPr>
      </w:pPr>
    </w:p>
    <w:p w14:paraId="69AE3FEE">
      <w:pPr>
        <w:autoSpaceDE/>
        <w:autoSpaceDN/>
        <w:spacing w:before="0" w:after="0" w:line="240" w:lineRule="auto"/>
        <w:ind w:left="0" w:right="0"/>
        <w:jc w:val="both"/>
        <w:rPr>
          <w:rFonts w:ascii="Calibri" w:hAnsi="Calibri" w:eastAsia="宋体" w:cs="Times New Roman"/>
          <w:kern w:val="2"/>
          <w:sz w:val="21"/>
          <w:szCs w:val="24"/>
          <w:highlight w:val="none"/>
        </w:rPr>
      </w:pPr>
    </w:p>
    <w:p w14:paraId="578901D3">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p>
    <w:p w14:paraId="683B4B96">
      <w:pPr>
        <w:autoSpaceDE/>
        <w:autoSpaceDN/>
        <w:spacing w:before="0" w:after="0" w:line="540" w:lineRule="exact"/>
        <w:ind w:left="0" w:right="0" w:firstLine="0" w:firstLineChars="0"/>
        <w:jc w:val="both"/>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附件5</w:t>
      </w:r>
    </w:p>
    <w:p w14:paraId="57B31BDC">
      <w:pPr>
        <w:autoSpaceDE/>
        <w:autoSpaceDN/>
        <w:spacing w:before="0" w:after="0" w:line="240" w:lineRule="auto"/>
        <w:ind w:left="0" w:right="0"/>
        <w:jc w:val="center"/>
        <w:rPr>
          <w:rFonts w:ascii="方正小标宋简体" w:hAnsi="方正小标宋简体" w:eastAsia="方正小标宋简体" w:cs="方正小标宋简体"/>
          <w:kern w:val="2"/>
          <w:sz w:val="32"/>
          <w:szCs w:val="32"/>
          <w:highlight w:val="none"/>
        </w:rPr>
      </w:pPr>
      <w:r>
        <w:rPr>
          <w:rFonts w:hint="eastAsia" w:ascii="方正小标宋简体" w:hAnsi="方正小标宋简体" w:eastAsia="方正小标宋简体" w:cs="方正小标宋简体"/>
          <w:kern w:val="2"/>
          <w:sz w:val="32"/>
          <w:szCs w:val="32"/>
          <w:highlight w:val="none"/>
        </w:rPr>
        <w:t>邵阳职业技术学院缓考申请表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356"/>
        <w:gridCol w:w="1206"/>
        <w:gridCol w:w="2056"/>
        <w:gridCol w:w="1200"/>
        <w:gridCol w:w="1730"/>
      </w:tblGrid>
      <w:tr w14:paraId="047D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4" w:type="dxa"/>
            <w:vAlign w:val="center"/>
          </w:tcPr>
          <w:p w14:paraId="013612B0">
            <w:pPr>
              <w:autoSpaceDE/>
              <w:autoSpaceDN/>
              <w:spacing w:before="0" w:after="0" w:line="240" w:lineRule="auto"/>
              <w:ind w:left="0" w:right="0"/>
              <w:jc w:val="center"/>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姓名</w:t>
            </w:r>
          </w:p>
        </w:tc>
        <w:tc>
          <w:tcPr>
            <w:tcW w:w="1356" w:type="dxa"/>
            <w:vAlign w:val="center"/>
          </w:tcPr>
          <w:p w14:paraId="1B3F423F">
            <w:pPr>
              <w:autoSpaceDE/>
              <w:autoSpaceDN/>
              <w:spacing w:before="0" w:after="0" w:line="240" w:lineRule="auto"/>
              <w:ind w:left="0" w:right="0"/>
              <w:jc w:val="center"/>
              <w:rPr>
                <w:rFonts w:ascii="Calibri" w:hAnsi="Calibri" w:eastAsia="宋体" w:cs="Times New Roman"/>
                <w:kern w:val="2"/>
                <w:sz w:val="24"/>
                <w:szCs w:val="24"/>
                <w:highlight w:val="none"/>
              </w:rPr>
            </w:pPr>
          </w:p>
        </w:tc>
        <w:tc>
          <w:tcPr>
            <w:tcW w:w="1206" w:type="dxa"/>
            <w:vAlign w:val="center"/>
          </w:tcPr>
          <w:p w14:paraId="773BB03C">
            <w:pPr>
              <w:autoSpaceDE/>
              <w:autoSpaceDN/>
              <w:spacing w:before="0" w:after="0" w:line="240" w:lineRule="auto"/>
              <w:ind w:left="0" w:right="0"/>
              <w:jc w:val="center"/>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身份证号</w:t>
            </w:r>
          </w:p>
        </w:tc>
        <w:tc>
          <w:tcPr>
            <w:tcW w:w="2056" w:type="dxa"/>
            <w:vAlign w:val="center"/>
          </w:tcPr>
          <w:p w14:paraId="18247BB3">
            <w:pPr>
              <w:autoSpaceDE/>
              <w:autoSpaceDN/>
              <w:spacing w:before="0" w:after="0" w:line="240" w:lineRule="auto"/>
              <w:ind w:left="0" w:right="0"/>
              <w:jc w:val="center"/>
              <w:rPr>
                <w:rFonts w:ascii="Calibri" w:hAnsi="Calibri" w:eastAsia="宋体" w:cs="Times New Roman"/>
                <w:kern w:val="2"/>
                <w:sz w:val="24"/>
                <w:szCs w:val="24"/>
                <w:highlight w:val="none"/>
              </w:rPr>
            </w:pPr>
          </w:p>
        </w:tc>
        <w:tc>
          <w:tcPr>
            <w:tcW w:w="1200" w:type="dxa"/>
            <w:vAlign w:val="center"/>
          </w:tcPr>
          <w:p w14:paraId="1F7215DF">
            <w:pPr>
              <w:autoSpaceDE/>
              <w:autoSpaceDN/>
              <w:spacing w:before="0" w:after="0" w:line="240" w:lineRule="auto"/>
              <w:ind w:left="0" w:right="0"/>
              <w:jc w:val="center"/>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学号</w:t>
            </w:r>
          </w:p>
        </w:tc>
        <w:tc>
          <w:tcPr>
            <w:tcW w:w="1730" w:type="dxa"/>
            <w:vAlign w:val="center"/>
          </w:tcPr>
          <w:p w14:paraId="549DAAEC">
            <w:pPr>
              <w:autoSpaceDE/>
              <w:autoSpaceDN/>
              <w:spacing w:before="0" w:after="0" w:line="240" w:lineRule="auto"/>
              <w:ind w:left="0" w:right="0"/>
              <w:jc w:val="center"/>
              <w:rPr>
                <w:rFonts w:ascii="Calibri" w:hAnsi="Calibri" w:eastAsia="宋体" w:cs="Times New Roman"/>
                <w:kern w:val="2"/>
                <w:sz w:val="24"/>
                <w:szCs w:val="24"/>
                <w:highlight w:val="none"/>
              </w:rPr>
            </w:pPr>
          </w:p>
        </w:tc>
      </w:tr>
      <w:tr w14:paraId="2F02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4" w:type="dxa"/>
            <w:vAlign w:val="center"/>
          </w:tcPr>
          <w:p w14:paraId="0BC97B92">
            <w:pPr>
              <w:autoSpaceDE/>
              <w:autoSpaceDN/>
              <w:spacing w:before="0" w:after="0" w:line="240" w:lineRule="auto"/>
              <w:ind w:left="0" w:right="0"/>
              <w:jc w:val="center"/>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性别</w:t>
            </w:r>
          </w:p>
        </w:tc>
        <w:tc>
          <w:tcPr>
            <w:tcW w:w="1356" w:type="dxa"/>
            <w:vAlign w:val="center"/>
          </w:tcPr>
          <w:p w14:paraId="477F95A2">
            <w:pPr>
              <w:autoSpaceDE/>
              <w:autoSpaceDN/>
              <w:spacing w:before="0" w:after="0" w:line="240" w:lineRule="auto"/>
              <w:ind w:left="0" w:right="0"/>
              <w:jc w:val="center"/>
              <w:rPr>
                <w:rFonts w:ascii="Calibri" w:hAnsi="Calibri" w:eastAsia="宋体" w:cs="Times New Roman"/>
                <w:kern w:val="2"/>
                <w:sz w:val="24"/>
                <w:szCs w:val="24"/>
                <w:highlight w:val="none"/>
              </w:rPr>
            </w:pPr>
          </w:p>
        </w:tc>
        <w:tc>
          <w:tcPr>
            <w:tcW w:w="1206" w:type="dxa"/>
            <w:vAlign w:val="center"/>
          </w:tcPr>
          <w:p w14:paraId="47936BD1">
            <w:pPr>
              <w:autoSpaceDE/>
              <w:autoSpaceDN/>
              <w:spacing w:before="0" w:after="0" w:line="240" w:lineRule="auto"/>
              <w:ind w:left="0" w:right="0"/>
              <w:jc w:val="center"/>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专业年级</w:t>
            </w:r>
          </w:p>
        </w:tc>
        <w:tc>
          <w:tcPr>
            <w:tcW w:w="2056" w:type="dxa"/>
            <w:vAlign w:val="center"/>
          </w:tcPr>
          <w:p w14:paraId="2C195391">
            <w:pPr>
              <w:autoSpaceDE/>
              <w:autoSpaceDN/>
              <w:spacing w:before="0" w:after="0" w:line="240" w:lineRule="auto"/>
              <w:ind w:left="0" w:right="0"/>
              <w:jc w:val="center"/>
              <w:rPr>
                <w:rFonts w:ascii="Calibri" w:hAnsi="Calibri" w:eastAsia="宋体" w:cs="Times New Roman"/>
                <w:kern w:val="2"/>
                <w:sz w:val="24"/>
                <w:szCs w:val="24"/>
                <w:highlight w:val="none"/>
              </w:rPr>
            </w:pPr>
          </w:p>
        </w:tc>
        <w:tc>
          <w:tcPr>
            <w:tcW w:w="1200" w:type="dxa"/>
            <w:vAlign w:val="center"/>
          </w:tcPr>
          <w:p w14:paraId="6330B4E2">
            <w:pPr>
              <w:autoSpaceDE/>
              <w:autoSpaceDN/>
              <w:spacing w:before="0" w:after="0" w:line="240" w:lineRule="auto"/>
              <w:ind w:left="0" w:right="0"/>
              <w:jc w:val="center"/>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班级</w:t>
            </w:r>
          </w:p>
        </w:tc>
        <w:tc>
          <w:tcPr>
            <w:tcW w:w="1730" w:type="dxa"/>
            <w:vAlign w:val="center"/>
          </w:tcPr>
          <w:p w14:paraId="1AC8276E">
            <w:pPr>
              <w:autoSpaceDE/>
              <w:autoSpaceDN/>
              <w:spacing w:before="0" w:after="0" w:line="240" w:lineRule="auto"/>
              <w:ind w:left="0" w:right="0"/>
              <w:jc w:val="center"/>
              <w:rPr>
                <w:rFonts w:ascii="Calibri" w:hAnsi="Calibri" w:eastAsia="宋体" w:cs="Times New Roman"/>
                <w:kern w:val="2"/>
                <w:sz w:val="24"/>
                <w:szCs w:val="24"/>
                <w:highlight w:val="none"/>
              </w:rPr>
            </w:pPr>
          </w:p>
        </w:tc>
      </w:tr>
      <w:tr w14:paraId="2856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522" w:type="dxa"/>
            <w:gridSpan w:val="6"/>
            <w:vAlign w:val="center"/>
          </w:tcPr>
          <w:p w14:paraId="01F77971">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申请缓考课程：                                           年      学期</w:t>
            </w:r>
          </w:p>
        </w:tc>
      </w:tr>
      <w:tr w14:paraId="3F54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8522" w:type="dxa"/>
            <w:gridSpan w:val="6"/>
          </w:tcPr>
          <w:p w14:paraId="1F329830">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缓考事由（佐证材料附后）：</w:t>
            </w:r>
          </w:p>
          <w:p w14:paraId="0B9A3719">
            <w:pPr>
              <w:autoSpaceDE/>
              <w:autoSpaceDN/>
              <w:spacing w:before="0" w:after="0" w:line="240" w:lineRule="auto"/>
              <w:ind w:left="0" w:right="0"/>
              <w:jc w:val="both"/>
              <w:rPr>
                <w:rFonts w:ascii="Calibri" w:hAnsi="Calibri" w:eastAsia="宋体" w:cs="Times New Roman"/>
                <w:kern w:val="2"/>
                <w:sz w:val="24"/>
                <w:szCs w:val="24"/>
                <w:highlight w:val="none"/>
              </w:rPr>
            </w:pPr>
          </w:p>
          <w:p w14:paraId="4EA98358">
            <w:pPr>
              <w:autoSpaceDE/>
              <w:autoSpaceDN/>
              <w:spacing w:before="0" w:after="0" w:line="240" w:lineRule="auto"/>
              <w:ind w:left="0" w:right="0"/>
              <w:jc w:val="both"/>
              <w:rPr>
                <w:rFonts w:ascii="Calibri" w:hAnsi="Calibri" w:eastAsia="宋体" w:cs="Times New Roman"/>
                <w:kern w:val="2"/>
                <w:sz w:val="24"/>
                <w:szCs w:val="24"/>
                <w:highlight w:val="none"/>
              </w:rPr>
            </w:pPr>
          </w:p>
          <w:p w14:paraId="7D03A979">
            <w:pPr>
              <w:autoSpaceDE/>
              <w:autoSpaceDN/>
              <w:spacing w:before="0" w:after="0" w:line="240" w:lineRule="auto"/>
              <w:ind w:left="0" w:right="0"/>
              <w:jc w:val="both"/>
              <w:rPr>
                <w:rFonts w:ascii="Calibri" w:hAnsi="Calibri" w:eastAsia="宋体" w:cs="Times New Roman"/>
                <w:kern w:val="2"/>
                <w:sz w:val="24"/>
                <w:szCs w:val="24"/>
                <w:highlight w:val="none"/>
              </w:rPr>
            </w:pPr>
          </w:p>
          <w:p w14:paraId="7C3FF81E">
            <w:pPr>
              <w:autoSpaceDE/>
              <w:autoSpaceDN/>
              <w:spacing w:before="0" w:after="0" w:line="240" w:lineRule="auto"/>
              <w:ind w:left="0" w:right="0"/>
              <w:jc w:val="both"/>
              <w:rPr>
                <w:rFonts w:ascii="Calibri" w:hAnsi="Calibri" w:eastAsia="宋体" w:cs="Times New Roman"/>
                <w:kern w:val="2"/>
                <w:sz w:val="24"/>
                <w:szCs w:val="24"/>
                <w:highlight w:val="none"/>
              </w:rPr>
            </w:pPr>
          </w:p>
          <w:p w14:paraId="0D395494">
            <w:pPr>
              <w:autoSpaceDE/>
              <w:autoSpaceDN/>
              <w:spacing w:before="0" w:after="0" w:line="240" w:lineRule="auto"/>
              <w:ind w:left="0" w:right="0"/>
              <w:jc w:val="both"/>
              <w:rPr>
                <w:rFonts w:ascii="Calibri" w:hAnsi="Calibri" w:eastAsia="宋体" w:cs="Times New Roman"/>
                <w:kern w:val="2"/>
                <w:sz w:val="24"/>
                <w:szCs w:val="24"/>
                <w:highlight w:val="none"/>
              </w:rPr>
            </w:pPr>
          </w:p>
          <w:p w14:paraId="1D4F4A22">
            <w:pPr>
              <w:autoSpaceDE/>
              <w:autoSpaceDN/>
              <w:spacing w:before="0" w:after="0" w:line="240" w:lineRule="auto"/>
              <w:ind w:left="0" w:right="0"/>
              <w:jc w:val="both"/>
              <w:rPr>
                <w:rFonts w:ascii="Calibri" w:hAnsi="Calibri" w:eastAsia="宋体" w:cs="Times New Roman"/>
                <w:kern w:val="2"/>
                <w:sz w:val="24"/>
                <w:szCs w:val="24"/>
                <w:highlight w:val="none"/>
              </w:rPr>
            </w:pPr>
          </w:p>
          <w:p w14:paraId="4DB810C1">
            <w:pPr>
              <w:autoSpaceDE/>
              <w:autoSpaceDN/>
              <w:spacing w:before="0" w:after="0" w:line="240" w:lineRule="auto"/>
              <w:ind w:left="0" w:right="0"/>
              <w:jc w:val="both"/>
              <w:rPr>
                <w:rFonts w:ascii="Calibri" w:hAnsi="Calibri" w:eastAsia="宋体" w:cs="Times New Roman"/>
                <w:kern w:val="2"/>
                <w:sz w:val="24"/>
                <w:szCs w:val="24"/>
                <w:highlight w:val="none"/>
              </w:rPr>
            </w:pPr>
          </w:p>
          <w:p w14:paraId="240E7EF7">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 xml:space="preserve">签字                                    </w:t>
            </w:r>
            <w:r>
              <w:rPr>
                <w:rFonts w:hint="eastAsia" w:ascii="Calibri" w:hAnsi="Calibri" w:eastAsia="宋体" w:cs="Times New Roman"/>
                <w:kern w:val="2"/>
                <w:sz w:val="24"/>
                <w:szCs w:val="24"/>
                <w:highlight w:val="none"/>
                <w:lang w:val="en-US" w:eastAsia="zh-CN"/>
              </w:rPr>
              <w:t xml:space="preserve">         </w:t>
            </w:r>
            <w:r>
              <w:rPr>
                <w:rFonts w:hint="eastAsia" w:ascii="Calibri" w:hAnsi="Calibri" w:eastAsia="宋体" w:cs="Times New Roman"/>
                <w:kern w:val="2"/>
                <w:sz w:val="24"/>
                <w:szCs w:val="24"/>
                <w:highlight w:val="none"/>
              </w:rPr>
              <w:t xml:space="preserve">    年      月    日</w:t>
            </w:r>
          </w:p>
        </w:tc>
      </w:tr>
      <w:tr w14:paraId="355E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8522" w:type="dxa"/>
            <w:gridSpan w:val="6"/>
          </w:tcPr>
          <w:p w14:paraId="3D72A1AA">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lang w:eastAsia="zh-CN"/>
              </w:rPr>
              <w:t>二级学院</w:t>
            </w:r>
            <w:r>
              <w:rPr>
                <w:rFonts w:hint="eastAsia" w:ascii="Calibri" w:hAnsi="Calibri" w:eastAsia="宋体" w:cs="Times New Roman"/>
                <w:kern w:val="2"/>
                <w:sz w:val="24"/>
                <w:szCs w:val="24"/>
                <w:highlight w:val="none"/>
              </w:rPr>
              <w:t>辅导员</w:t>
            </w:r>
            <w:r>
              <w:rPr>
                <w:rFonts w:hint="eastAsia" w:ascii="Calibri" w:hAnsi="Calibri" w:eastAsia="宋体" w:cs="Times New Roman"/>
                <w:kern w:val="2"/>
                <w:sz w:val="24"/>
                <w:szCs w:val="24"/>
                <w:highlight w:val="none"/>
                <w:lang w:eastAsia="zh-CN"/>
              </w:rPr>
              <w:t>（</w:t>
            </w:r>
            <w:r>
              <w:rPr>
                <w:rFonts w:hint="eastAsia" w:ascii="Calibri" w:hAnsi="Calibri" w:eastAsia="宋体" w:cs="Times New Roman"/>
                <w:kern w:val="2"/>
                <w:sz w:val="24"/>
                <w:szCs w:val="24"/>
                <w:highlight w:val="none"/>
                <w:lang w:val="en-US" w:eastAsia="zh-CN"/>
              </w:rPr>
              <w:t>班主任</w:t>
            </w:r>
            <w:r>
              <w:rPr>
                <w:rFonts w:hint="eastAsia" w:ascii="Calibri" w:hAnsi="Calibri" w:eastAsia="宋体" w:cs="Times New Roman"/>
                <w:kern w:val="2"/>
                <w:sz w:val="24"/>
                <w:szCs w:val="24"/>
                <w:highlight w:val="none"/>
                <w:lang w:eastAsia="zh-CN"/>
              </w:rPr>
              <w:t>）</w:t>
            </w:r>
            <w:r>
              <w:rPr>
                <w:rFonts w:hint="eastAsia" w:ascii="Calibri" w:hAnsi="Calibri" w:eastAsia="宋体" w:cs="Times New Roman"/>
                <w:kern w:val="2"/>
                <w:sz w:val="24"/>
                <w:szCs w:val="24"/>
                <w:highlight w:val="none"/>
              </w:rPr>
              <w:t>意见：</w:t>
            </w:r>
          </w:p>
          <w:p w14:paraId="245B34DC">
            <w:pPr>
              <w:autoSpaceDE/>
              <w:autoSpaceDN/>
              <w:spacing w:before="0" w:after="0" w:line="240" w:lineRule="auto"/>
              <w:ind w:left="0" w:right="0"/>
              <w:jc w:val="both"/>
              <w:rPr>
                <w:rFonts w:ascii="Calibri" w:hAnsi="Calibri" w:eastAsia="宋体" w:cs="Times New Roman"/>
                <w:kern w:val="2"/>
                <w:sz w:val="24"/>
                <w:szCs w:val="24"/>
                <w:highlight w:val="none"/>
              </w:rPr>
            </w:pPr>
          </w:p>
          <w:p w14:paraId="3091897A">
            <w:pPr>
              <w:autoSpaceDE/>
              <w:autoSpaceDN/>
              <w:spacing w:before="0" w:after="0" w:line="240" w:lineRule="auto"/>
              <w:ind w:left="0" w:right="0"/>
              <w:jc w:val="both"/>
              <w:rPr>
                <w:rFonts w:ascii="Calibri" w:hAnsi="Calibri" w:eastAsia="宋体" w:cs="Times New Roman"/>
                <w:kern w:val="2"/>
                <w:sz w:val="24"/>
                <w:szCs w:val="24"/>
                <w:highlight w:val="none"/>
              </w:rPr>
            </w:pPr>
          </w:p>
          <w:p w14:paraId="168B61DA">
            <w:pPr>
              <w:autoSpaceDE/>
              <w:autoSpaceDN/>
              <w:spacing w:before="0" w:after="0" w:line="240" w:lineRule="auto"/>
              <w:ind w:left="0" w:right="0"/>
              <w:jc w:val="both"/>
              <w:rPr>
                <w:rFonts w:ascii="Calibri" w:hAnsi="Calibri" w:eastAsia="宋体" w:cs="Times New Roman"/>
                <w:kern w:val="2"/>
                <w:sz w:val="24"/>
                <w:szCs w:val="24"/>
                <w:highlight w:val="none"/>
              </w:rPr>
            </w:pPr>
          </w:p>
          <w:p w14:paraId="7D6473C6">
            <w:pPr>
              <w:autoSpaceDE/>
              <w:autoSpaceDN/>
              <w:spacing w:before="0" w:after="0" w:line="240" w:lineRule="auto"/>
              <w:ind w:left="0" w:right="0"/>
              <w:jc w:val="both"/>
              <w:rPr>
                <w:rFonts w:ascii="Calibri" w:hAnsi="Calibri" w:eastAsia="宋体" w:cs="Times New Roman"/>
                <w:kern w:val="2"/>
                <w:sz w:val="24"/>
                <w:szCs w:val="24"/>
                <w:highlight w:val="none"/>
              </w:rPr>
            </w:pPr>
          </w:p>
          <w:p w14:paraId="61801572">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签字（盖章）                                           年      月    日</w:t>
            </w:r>
          </w:p>
        </w:tc>
      </w:tr>
      <w:tr w14:paraId="276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522" w:type="dxa"/>
            <w:gridSpan w:val="6"/>
          </w:tcPr>
          <w:p w14:paraId="16C0EA71">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二级学院（部）意见：</w:t>
            </w:r>
          </w:p>
          <w:p w14:paraId="144ACED1">
            <w:pPr>
              <w:autoSpaceDE/>
              <w:autoSpaceDN/>
              <w:spacing w:before="0" w:after="0" w:line="240" w:lineRule="auto"/>
              <w:ind w:left="0" w:right="0"/>
              <w:jc w:val="both"/>
              <w:rPr>
                <w:rFonts w:ascii="Calibri" w:hAnsi="Calibri" w:eastAsia="宋体" w:cs="Times New Roman"/>
                <w:kern w:val="2"/>
                <w:sz w:val="24"/>
                <w:szCs w:val="24"/>
                <w:highlight w:val="none"/>
              </w:rPr>
            </w:pPr>
          </w:p>
          <w:p w14:paraId="567A89DA">
            <w:pPr>
              <w:autoSpaceDE/>
              <w:autoSpaceDN/>
              <w:spacing w:before="0" w:after="0" w:line="240" w:lineRule="auto"/>
              <w:ind w:left="0" w:right="0"/>
              <w:jc w:val="both"/>
              <w:rPr>
                <w:rFonts w:ascii="Calibri" w:hAnsi="Calibri" w:eastAsia="宋体" w:cs="Times New Roman"/>
                <w:kern w:val="2"/>
                <w:sz w:val="24"/>
                <w:szCs w:val="24"/>
                <w:highlight w:val="none"/>
              </w:rPr>
            </w:pPr>
          </w:p>
          <w:p w14:paraId="309DC7AC">
            <w:pPr>
              <w:autoSpaceDE/>
              <w:autoSpaceDN/>
              <w:spacing w:before="0" w:after="0" w:line="240" w:lineRule="auto"/>
              <w:ind w:left="0" w:right="0"/>
              <w:jc w:val="both"/>
              <w:rPr>
                <w:rFonts w:ascii="Calibri" w:hAnsi="Calibri" w:eastAsia="宋体" w:cs="Times New Roman"/>
                <w:kern w:val="2"/>
                <w:sz w:val="24"/>
                <w:szCs w:val="24"/>
                <w:highlight w:val="none"/>
              </w:rPr>
            </w:pPr>
          </w:p>
          <w:p w14:paraId="6307CED5">
            <w:pPr>
              <w:autoSpaceDE/>
              <w:autoSpaceDN/>
              <w:spacing w:before="0" w:after="0" w:line="240" w:lineRule="auto"/>
              <w:ind w:left="0" w:right="0"/>
              <w:jc w:val="both"/>
              <w:rPr>
                <w:rFonts w:ascii="Calibri" w:hAnsi="Calibri" w:eastAsia="宋体" w:cs="Times New Roman"/>
                <w:kern w:val="2"/>
                <w:sz w:val="24"/>
                <w:szCs w:val="24"/>
                <w:highlight w:val="none"/>
              </w:rPr>
            </w:pPr>
          </w:p>
          <w:p w14:paraId="2B22EAFA">
            <w:pPr>
              <w:autoSpaceDE/>
              <w:autoSpaceDN/>
              <w:spacing w:before="0" w:after="0" w:line="240" w:lineRule="auto"/>
              <w:ind w:left="0" w:right="0"/>
              <w:jc w:val="both"/>
              <w:rPr>
                <w:rFonts w:ascii="Calibri" w:hAnsi="Calibri" w:eastAsia="宋体" w:cs="Times New Roman"/>
                <w:kern w:val="2"/>
                <w:sz w:val="24"/>
                <w:szCs w:val="24"/>
                <w:highlight w:val="none"/>
              </w:rPr>
            </w:pPr>
          </w:p>
          <w:p w14:paraId="03FB820C">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签字（盖章）                                           年      月    日</w:t>
            </w:r>
          </w:p>
        </w:tc>
      </w:tr>
      <w:tr w14:paraId="5ABF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522" w:type="dxa"/>
            <w:gridSpan w:val="6"/>
          </w:tcPr>
          <w:p w14:paraId="674323D1">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lang w:eastAsia="zh-CN"/>
              </w:rPr>
              <w:t>教务科研处</w:t>
            </w:r>
            <w:r>
              <w:rPr>
                <w:rFonts w:hint="eastAsia" w:ascii="Calibri" w:hAnsi="Calibri" w:eastAsia="宋体" w:cs="Times New Roman"/>
                <w:kern w:val="2"/>
                <w:sz w:val="24"/>
                <w:szCs w:val="24"/>
                <w:highlight w:val="none"/>
              </w:rPr>
              <w:t>意见：</w:t>
            </w:r>
          </w:p>
          <w:p w14:paraId="271F023E">
            <w:pPr>
              <w:autoSpaceDE/>
              <w:autoSpaceDN/>
              <w:spacing w:before="0" w:after="0" w:line="240" w:lineRule="auto"/>
              <w:ind w:left="0" w:right="0"/>
              <w:jc w:val="both"/>
              <w:rPr>
                <w:rFonts w:ascii="Calibri" w:hAnsi="Calibri" w:eastAsia="宋体" w:cs="Times New Roman"/>
                <w:kern w:val="2"/>
                <w:sz w:val="24"/>
                <w:szCs w:val="24"/>
                <w:highlight w:val="none"/>
              </w:rPr>
            </w:pPr>
          </w:p>
          <w:p w14:paraId="25000164">
            <w:pPr>
              <w:autoSpaceDE/>
              <w:autoSpaceDN/>
              <w:spacing w:before="0" w:after="0" w:line="240" w:lineRule="auto"/>
              <w:ind w:left="0" w:right="0"/>
              <w:jc w:val="both"/>
              <w:rPr>
                <w:rFonts w:ascii="Calibri" w:hAnsi="Calibri" w:eastAsia="宋体" w:cs="Times New Roman"/>
                <w:kern w:val="2"/>
                <w:sz w:val="24"/>
                <w:szCs w:val="24"/>
                <w:highlight w:val="none"/>
              </w:rPr>
            </w:pPr>
          </w:p>
          <w:p w14:paraId="42D37718">
            <w:pPr>
              <w:autoSpaceDE/>
              <w:autoSpaceDN/>
              <w:spacing w:before="0" w:after="0" w:line="240" w:lineRule="auto"/>
              <w:ind w:left="0" w:right="0"/>
              <w:jc w:val="both"/>
              <w:rPr>
                <w:rFonts w:ascii="Calibri" w:hAnsi="Calibri" w:eastAsia="宋体" w:cs="Times New Roman"/>
                <w:kern w:val="2"/>
                <w:sz w:val="24"/>
                <w:szCs w:val="24"/>
                <w:highlight w:val="none"/>
              </w:rPr>
            </w:pPr>
          </w:p>
          <w:p w14:paraId="5D4FAB5E">
            <w:pPr>
              <w:autoSpaceDE/>
              <w:autoSpaceDN/>
              <w:spacing w:before="0" w:after="0" w:line="240" w:lineRule="auto"/>
              <w:ind w:left="0" w:right="0"/>
              <w:jc w:val="both"/>
              <w:rPr>
                <w:rFonts w:ascii="Calibri" w:hAnsi="Calibri" w:eastAsia="宋体" w:cs="Times New Roman"/>
                <w:kern w:val="2"/>
                <w:sz w:val="24"/>
                <w:szCs w:val="24"/>
                <w:highlight w:val="none"/>
              </w:rPr>
            </w:pPr>
          </w:p>
          <w:p w14:paraId="41DDB2D6">
            <w:pPr>
              <w:autoSpaceDE/>
              <w:autoSpaceDN/>
              <w:spacing w:before="0" w:after="0" w:line="240" w:lineRule="auto"/>
              <w:ind w:left="0" w:right="0"/>
              <w:jc w:val="both"/>
              <w:rPr>
                <w:rFonts w:ascii="Calibri" w:hAnsi="Calibri" w:eastAsia="宋体" w:cs="Times New Roman"/>
                <w:kern w:val="2"/>
                <w:sz w:val="24"/>
                <w:szCs w:val="24"/>
                <w:highlight w:val="none"/>
              </w:rPr>
            </w:pPr>
          </w:p>
          <w:p w14:paraId="05724AFF">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签字（盖章）                                           年      月    日</w:t>
            </w:r>
          </w:p>
        </w:tc>
      </w:tr>
      <w:tr w14:paraId="4B52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522" w:type="dxa"/>
            <w:gridSpan w:val="6"/>
            <w:tcBorders>
              <w:left w:val="nil"/>
              <w:bottom w:val="nil"/>
              <w:right w:val="nil"/>
            </w:tcBorders>
          </w:tcPr>
          <w:p w14:paraId="53138AAC">
            <w:pPr>
              <w:autoSpaceDE/>
              <w:autoSpaceDN/>
              <w:spacing w:before="0" w:after="0" w:line="240" w:lineRule="auto"/>
              <w:ind w:left="0" w:right="0"/>
              <w:jc w:val="both"/>
              <w:rPr>
                <w:rFonts w:hint="eastAsia" w:ascii="Calibri" w:hAnsi="Calibri" w:eastAsia="宋体" w:cs="Times New Roman"/>
                <w:kern w:val="2"/>
                <w:sz w:val="24"/>
                <w:szCs w:val="24"/>
                <w:highlight w:val="none"/>
              </w:rPr>
            </w:pPr>
          </w:p>
          <w:p w14:paraId="2A29404C">
            <w:pPr>
              <w:autoSpaceDE/>
              <w:autoSpaceDN/>
              <w:spacing w:before="0" w:after="0" w:line="240" w:lineRule="auto"/>
              <w:ind w:left="0" w:right="0"/>
              <w:jc w:val="both"/>
              <w:rPr>
                <w:rFonts w:ascii="Calibri" w:hAnsi="Calibri" w:eastAsia="宋体" w:cs="Times New Roman"/>
                <w:kern w:val="2"/>
                <w:sz w:val="24"/>
                <w:szCs w:val="24"/>
                <w:highlight w:val="none"/>
              </w:rPr>
            </w:pPr>
            <w:r>
              <w:rPr>
                <w:rFonts w:hint="eastAsia" w:ascii="Calibri" w:hAnsi="Calibri" w:eastAsia="宋体" w:cs="Times New Roman"/>
                <w:kern w:val="2"/>
                <w:sz w:val="24"/>
                <w:szCs w:val="24"/>
                <w:highlight w:val="none"/>
              </w:rPr>
              <w:t>备注：此表一式两份，一份交</w:t>
            </w:r>
            <w:r>
              <w:rPr>
                <w:rFonts w:hint="eastAsia" w:ascii="Calibri" w:hAnsi="Calibri" w:eastAsia="宋体" w:cs="Times New Roman"/>
                <w:kern w:val="2"/>
                <w:sz w:val="24"/>
                <w:szCs w:val="24"/>
                <w:highlight w:val="none"/>
                <w:lang w:eastAsia="zh-CN"/>
              </w:rPr>
              <w:t>教务科研处</w:t>
            </w:r>
            <w:r>
              <w:rPr>
                <w:rFonts w:hint="eastAsia" w:ascii="Calibri" w:hAnsi="Calibri" w:eastAsia="宋体" w:cs="Times New Roman"/>
                <w:kern w:val="2"/>
                <w:sz w:val="24"/>
                <w:szCs w:val="24"/>
                <w:highlight w:val="none"/>
              </w:rPr>
              <w:t>学籍考</w:t>
            </w:r>
            <w:r>
              <w:rPr>
                <w:rFonts w:hint="eastAsia" w:ascii="Calibri" w:hAnsi="Calibri" w:eastAsia="宋体" w:cs="Times New Roman"/>
                <w:kern w:val="2"/>
                <w:sz w:val="24"/>
                <w:szCs w:val="24"/>
                <w:highlight w:val="none"/>
                <w:lang w:val="en-US" w:eastAsia="zh-CN"/>
              </w:rPr>
              <w:t>务</w:t>
            </w:r>
            <w:r>
              <w:rPr>
                <w:rFonts w:hint="eastAsia" w:ascii="Calibri" w:hAnsi="Calibri" w:eastAsia="宋体" w:cs="Times New Roman"/>
                <w:kern w:val="2"/>
                <w:sz w:val="24"/>
                <w:szCs w:val="24"/>
                <w:highlight w:val="none"/>
              </w:rPr>
              <w:t>科；一份交</w:t>
            </w:r>
            <w:r>
              <w:rPr>
                <w:rFonts w:hint="eastAsia" w:ascii="Calibri" w:hAnsi="Calibri" w:eastAsia="宋体" w:cs="Times New Roman"/>
                <w:kern w:val="2"/>
                <w:sz w:val="24"/>
                <w:szCs w:val="24"/>
                <w:highlight w:val="none"/>
                <w:lang w:eastAsia="zh-CN"/>
              </w:rPr>
              <w:t>二级学院（部）</w:t>
            </w:r>
            <w:r>
              <w:rPr>
                <w:rFonts w:hint="eastAsia" w:ascii="Calibri" w:hAnsi="Calibri" w:eastAsia="宋体" w:cs="Times New Roman"/>
                <w:kern w:val="2"/>
                <w:sz w:val="24"/>
                <w:szCs w:val="24"/>
                <w:highlight w:val="none"/>
              </w:rPr>
              <w:t>教学秘书处。</w:t>
            </w:r>
          </w:p>
        </w:tc>
      </w:tr>
    </w:tbl>
    <w:p w14:paraId="10527B32">
      <w:pPr>
        <w:autoSpaceDE/>
        <w:autoSpaceDN/>
        <w:spacing w:before="0" w:after="0" w:line="400" w:lineRule="exact"/>
        <w:ind w:left="0" w:right="0" w:firstLine="0" w:firstLineChars="0"/>
        <w:jc w:val="both"/>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附件6</w:t>
      </w:r>
    </w:p>
    <w:p w14:paraId="2FD6662D">
      <w:pPr>
        <w:autoSpaceDE/>
        <w:autoSpaceDN/>
        <w:spacing w:before="156" w:beforeLines="50" w:after="156" w:afterLines="50" w:line="240" w:lineRule="auto"/>
        <w:ind w:left="0" w:right="0"/>
        <w:jc w:val="center"/>
        <w:rPr>
          <w:rFonts w:hint="eastAsia" w:ascii="Calibri" w:hAnsi="Calibri" w:eastAsia="宋体" w:cs="Times New Roman"/>
          <w:b/>
          <w:kern w:val="2"/>
          <w:sz w:val="32"/>
          <w:szCs w:val="32"/>
          <w:highlight w:val="none"/>
        </w:rPr>
      </w:pPr>
      <w:r>
        <w:rPr>
          <w:rFonts w:hint="eastAsia" w:ascii="Calibri" w:hAnsi="Calibri" w:eastAsia="宋体" w:cs="Times New Roman"/>
          <w:b/>
          <w:kern w:val="2"/>
          <w:sz w:val="32"/>
          <w:szCs w:val="32"/>
          <w:highlight w:val="none"/>
        </w:rPr>
        <w:t>邵阳职业技术学院学生成绩修改申请表</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709"/>
        <w:gridCol w:w="708"/>
        <w:gridCol w:w="1843"/>
        <w:gridCol w:w="1418"/>
        <w:gridCol w:w="1275"/>
        <w:gridCol w:w="293"/>
        <w:gridCol w:w="856"/>
        <w:gridCol w:w="429"/>
        <w:gridCol w:w="428"/>
        <w:gridCol w:w="857"/>
      </w:tblGrid>
      <w:tr w14:paraId="428C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4" w:hRule="atLeast"/>
          <w:jc w:val="center"/>
        </w:trPr>
        <w:tc>
          <w:tcPr>
            <w:tcW w:w="1135" w:type="dxa"/>
            <w:gridSpan w:val="2"/>
            <w:shd w:val="clear" w:color="auto" w:fill="auto"/>
            <w:noWrap w:val="0"/>
            <w:vAlign w:val="center"/>
          </w:tcPr>
          <w:p w14:paraId="2EBAE10F">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课程名称</w:t>
            </w:r>
          </w:p>
        </w:tc>
        <w:tc>
          <w:tcPr>
            <w:tcW w:w="2551" w:type="dxa"/>
            <w:gridSpan w:val="2"/>
            <w:shd w:val="clear" w:color="auto" w:fill="auto"/>
            <w:noWrap w:val="0"/>
            <w:vAlign w:val="center"/>
          </w:tcPr>
          <w:p w14:paraId="5EBCB163">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8" w:type="dxa"/>
            <w:shd w:val="clear" w:color="auto" w:fill="auto"/>
            <w:noWrap w:val="0"/>
            <w:vAlign w:val="center"/>
          </w:tcPr>
          <w:p w14:paraId="1BE47914">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学年/学期</w:t>
            </w:r>
          </w:p>
        </w:tc>
        <w:tc>
          <w:tcPr>
            <w:tcW w:w="1568" w:type="dxa"/>
            <w:gridSpan w:val="2"/>
            <w:shd w:val="clear" w:color="auto" w:fill="auto"/>
            <w:noWrap w:val="0"/>
            <w:vAlign w:val="center"/>
          </w:tcPr>
          <w:p w14:paraId="6AE8AE6F">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285" w:type="dxa"/>
            <w:gridSpan w:val="2"/>
            <w:shd w:val="clear" w:color="auto" w:fill="auto"/>
            <w:noWrap w:val="0"/>
            <w:vAlign w:val="center"/>
          </w:tcPr>
          <w:p w14:paraId="0393674F">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专业班级</w:t>
            </w:r>
          </w:p>
        </w:tc>
        <w:tc>
          <w:tcPr>
            <w:tcW w:w="1285" w:type="dxa"/>
            <w:gridSpan w:val="2"/>
            <w:shd w:val="clear" w:color="auto" w:fill="auto"/>
            <w:noWrap w:val="0"/>
            <w:vAlign w:val="center"/>
          </w:tcPr>
          <w:p w14:paraId="6DA05355">
            <w:pPr>
              <w:autoSpaceDE/>
              <w:autoSpaceDN/>
              <w:spacing w:before="0" w:after="0" w:line="240" w:lineRule="auto"/>
              <w:ind w:left="0" w:right="0"/>
              <w:jc w:val="both"/>
              <w:rPr>
                <w:rFonts w:hint="eastAsia" w:ascii="Calibri" w:hAnsi="Calibri" w:eastAsia="宋体" w:cs="Times New Roman"/>
                <w:kern w:val="2"/>
                <w:sz w:val="21"/>
                <w:szCs w:val="22"/>
                <w:highlight w:val="none"/>
              </w:rPr>
            </w:pPr>
          </w:p>
        </w:tc>
      </w:tr>
      <w:tr w14:paraId="2754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3" w:hRule="atLeast"/>
          <w:jc w:val="center"/>
        </w:trPr>
        <w:tc>
          <w:tcPr>
            <w:tcW w:w="426" w:type="dxa"/>
            <w:vMerge w:val="restart"/>
            <w:shd w:val="clear" w:color="auto" w:fill="auto"/>
            <w:noWrap w:val="0"/>
            <w:vAlign w:val="center"/>
          </w:tcPr>
          <w:p w14:paraId="43BE439F">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修改</w:t>
            </w:r>
          </w:p>
          <w:p w14:paraId="63B57299">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成绩信息</w:t>
            </w:r>
          </w:p>
        </w:tc>
        <w:tc>
          <w:tcPr>
            <w:tcW w:w="1417" w:type="dxa"/>
            <w:gridSpan w:val="2"/>
            <w:vMerge w:val="restart"/>
            <w:shd w:val="clear" w:color="auto" w:fill="auto"/>
            <w:noWrap w:val="0"/>
            <w:vAlign w:val="center"/>
          </w:tcPr>
          <w:p w14:paraId="74AA4A56">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学生姓名</w:t>
            </w:r>
          </w:p>
        </w:tc>
        <w:tc>
          <w:tcPr>
            <w:tcW w:w="1843" w:type="dxa"/>
            <w:vMerge w:val="restart"/>
            <w:shd w:val="clear" w:color="auto" w:fill="auto"/>
            <w:noWrap w:val="0"/>
            <w:vAlign w:val="center"/>
          </w:tcPr>
          <w:p w14:paraId="6ADAD289">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身份证号</w:t>
            </w:r>
          </w:p>
        </w:tc>
        <w:tc>
          <w:tcPr>
            <w:tcW w:w="1418" w:type="dxa"/>
            <w:vMerge w:val="restart"/>
            <w:shd w:val="clear" w:color="auto" w:fill="auto"/>
            <w:noWrap w:val="0"/>
            <w:vAlign w:val="center"/>
          </w:tcPr>
          <w:p w14:paraId="1EE06D12">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lang w:val="en-US" w:eastAsia="zh-CN"/>
              </w:rPr>
              <w:t>联系电话</w:t>
            </w:r>
          </w:p>
        </w:tc>
        <w:tc>
          <w:tcPr>
            <w:tcW w:w="2424" w:type="dxa"/>
            <w:gridSpan w:val="3"/>
            <w:shd w:val="clear" w:color="auto" w:fill="auto"/>
            <w:noWrap w:val="0"/>
            <w:vAlign w:val="center"/>
          </w:tcPr>
          <w:p w14:paraId="1F3A6761">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平时</w:t>
            </w:r>
          </w:p>
        </w:tc>
        <w:tc>
          <w:tcPr>
            <w:tcW w:w="1714" w:type="dxa"/>
            <w:gridSpan w:val="3"/>
            <w:shd w:val="clear" w:color="auto" w:fill="auto"/>
            <w:noWrap w:val="0"/>
            <w:vAlign w:val="center"/>
          </w:tcPr>
          <w:p w14:paraId="3E6B6219">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期末</w:t>
            </w:r>
          </w:p>
        </w:tc>
      </w:tr>
      <w:tr w14:paraId="4F79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4" w:hRule="atLeast"/>
          <w:jc w:val="center"/>
        </w:trPr>
        <w:tc>
          <w:tcPr>
            <w:tcW w:w="426" w:type="dxa"/>
            <w:vMerge w:val="continue"/>
            <w:shd w:val="clear" w:color="auto" w:fill="auto"/>
            <w:noWrap w:val="0"/>
            <w:vAlign w:val="center"/>
          </w:tcPr>
          <w:p w14:paraId="65721119">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7" w:type="dxa"/>
            <w:gridSpan w:val="2"/>
            <w:vMerge w:val="continue"/>
            <w:shd w:val="clear" w:color="auto" w:fill="auto"/>
            <w:noWrap w:val="0"/>
            <w:vAlign w:val="center"/>
          </w:tcPr>
          <w:p w14:paraId="3A859065">
            <w:pPr>
              <w:autoSpaceDE/>
              <w:autoSpaceDN/>
              <w:spacing w:before="0" w:after="0" w:line="240" w:lineRule="auto"/>
              <w:ind w:left="0" w:right="0"/>
              <w:jc w:val="center"/>
              <w:rPr>
                <w:rFonts w:hint="eastAsia" w:ascii="Calibri" w:hAnsi="Calibri" w:eastAsia="宋体" w:cs="Times New Roman"/>
                <w:kern w:val="2"/>
                <w:sz w:val="21"/>
                <w:szCs w:val="22"/>
                <w:highlight w:val="none"/>
              </w:rPr>
            </w:pPr>
          </w:p>
        </w:tc>
        <w:tc>
          <w:tcPr>
            <w:tcW w:w="1843" w:type="dxa"/>
            <w:vMerge w:val="continue"/>
            <w:shd w:val="clear" w:color="auto" w:fill="auto"/>
            <w:noWrap w:val="0"/>
            <w:vAlign w:val="center"/>
          </w:tcPr>
          <w:p w14:paraId="177CAF9D">
            <w:pPr>
              <w:autoSpaceDE/>
              <w:autoSpaceDN/>
              <w:spacing w:before="0" w:after="0" w:line="240" w:lineRule="auto"/>
              <w:ind w:left="0" w:right="0"/>
              <w:jc w:val="center"/>
              <w:rPr>
                <w:rFonts w:hint="eastAsia" w:ascii="Calibri" w:hAnsi="Calibri" w:eastAsia="宋体" w:cs="Times New Roman"/>
                <w:kern w:val="2"/>
                <w:sz w:val="21"/>
                <w:szCs w:val="22"/>
                <w:highlight w:val="none"/>
              </w:rPr>
            </w:pPr>
          </w:p>
        </w:tc>
        <w:tc>
          <w:tcPr>
            <w:tcW w:w="1418" w:type="dxa"/>
            <w:vMerge w:val="continue"/>
            <w:shd w:val="clear" w:color="auto" w:fill="auto"/>
            <w:noWrap w:val="0"/>
            <w:vAlign w:val="center"/>
          </w:tcPr>
          <w:p w14:paraId="090BBA3A">
            <w:pPr>
              <w:autoSpaceDE/>
              <w:autoSpaceDN/>
              <w:spacing w:before="0" w:after="0" w:line="240" w:lineRule="auto"/>
              <w:ind w:left="0" w:right="0"/>
              <w:jc w:val="center"/>
              <w:rPr>
                <w:rFonts w:hint="eastAsia" w:ascii="Calibri" w:hAnsi="Calibri" w:eastAsia="宋体" w:cs="Times New Roman"/>
                <w:kern w:val="2"/>
                <w:sz w:val="21"/>
                <w:szCs w:val="22"/>
                <w:highlight w:val="none"/>
              </w:rPr>
            </w:pPr>
          </w:p>
        </w:tc>
        <w:tc>
          <w:tcPr>
            <w:tcW w:w="1275" w:type="dxa"/>
            <w:shd w:val="clear" w:color="auto" w:fill="auto"/>
            <w:noWrap w:val="0"/>
            <w:vAlign w:val="center"/>
          </w:tcPr>
          <w:p w14:paraId="17C5E135">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原始</w:t>
            </w:r>
          </w:p>
        </w:tc>
        <w:tc>
          <w:tcPr>
            <w:tcW w:w="1149" w:type="dxa"/>
            <w:gridSpan w:val="2"/>
            <w:shd w:val="clear" w:color="auto" w:fill="auto"/>
            <w:noWrap w:val="0"/>
            <w:vAlign w:val="center"/>
          </w:tcPr>
          <w:p w14:paraId="15E03790">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更正</w:t>
            </w:r>
          </w:p>
        </w:tc>
        <w:tc>
          <w:tcPr>
            <w:tcW w:w="857" w:type="dxa"/>
            <w:gridSpan w:val="2"/>
            <w:shd w:val="clear" w:color="auto" w:fill="auto"/>
            <w:noWrap w:val="0"/>
            <w:vAlign w:val="center"/>
          </w:tcPr>
          <w:p w14:paraId="27859AB4">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原始</w:t>
            </w:r>
          </w:p>
        </w:tc>
        <w:tc>
          <w:tcPr>
            <w:tcW w:w="857" w:type="dxa"/>
            <w:shd w:val="clear" w:color="auto" w:fill="auto"/>
            <w:noWrap w:val="0"/>
            <w:vAlign w:val="center"/>
          </w:tcPr>
          <w:p w14:paraId="02A452F9">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更正</w:t>
            </w:r>
          </w:p>
        </w:tc>
      </w:tr>
      <w:tr w14:paraId="71A4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426" w:type="dxa"/>
            <w:vMerge w:val="continue"/>
            <w:shd w:val="clear" w:color="auto" w:fill="auto"/>
            <w:noWrap w:val="0"/>
            <w:vAlign w:val="center"/>
          </w:tcPr>
          <w:p w14:paraId="33DDC236">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7" w:type="dxa"/>
            <w:gridSpan w:val="2"/>
            <w:shd w:val="clear" w:color="auto" w:fill="auto"/>
            <w:noWrap w:val="0"/>
            <w:vAlign w:val="center"/>
          </w:tcPr>
          <w:p w14:paraId="254529ED">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843" w:type="dxa"/>
            <w:shd w:val="clear" w:color="auto" w:fill="auto"/>
            <w:noWrap w:val="0"/>
            <w:vAlign w:val="center"/>
          </w:tcPr>
          <w:p w14:paraId="5CDD44DE">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8" w:type="dxa"/>
            <w:shd w:val="clear" w:color="auto" w:fill="auto"/>
            <w:noWrap w:val="0"/>
            <w:vAlign w:val="center"/>
          </w:tcPr>
          <w:p w14:paraId="59DDAF18">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275" w:type="dxa"/>
            <w:shd w:val="clear" w:color="auto" w:fill="auto"/>
            <w:noWrap w:val="0"/>
            <w:vAlign w:val="center"/>
          </w:tcPr>
          <w:p w14:paraId="5B6A7404">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149" w:type="dxa"/>
            <w:gridSpan w:val="2"/>
            <w:shd w:val="clear" w:color="auto" w:fill="auto"/>
            <w:noWrap w:val="0"/>
            <w:vAlign w:val="center"/>
          </w:tcPr>
          <w:p w14:paraId="610730DE">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857" w:type="dxa"/>
            <w:gridSpan w:val="2"/>
            <w:shd w:val="clear" w:color="auto" w:fill="auto"/>
            <w:noWrap w:val="0"/>
            <w:vAlign w:val="center"/>
          </w:tcPr>
          <w:p w14:paraId="03665517">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857" w:type="dxa"/>
            <w:shd w:val="clear" w:color="auto" w:fill="auto"/>
            <w:noWrap w:val="0"/>
            <w:vAlign w:val="center"/>
          </w:tcPr>
          <w:p w14:paraId="45689AF1">
            <w:pPr>
              <w:autoSpaceDE/>
              <w:autoSpaceDN/>
              <w:spacing w:before="0" w:after="0" w:line="240" w:lineRule="auto"/>
              <w:ind w:left="0" w:right="0"/>
              <w:jc w:val="both"/>
              <w:rPr>
                <w:rFonts w:hint="eastAsia" w:ascii="Calibri" w:hAnsi="Calibri" w:eastAsia="宋体" w:cs="Times New Roman"/>
                <w:kern w:val="2"/>
                <w:sz w:val="21"/>
                <w:szCs w:val="22"/>
                <w:highlight w:val="none"/>
              </w:rPr>
            </w:pPr>
          </w:p>
        </w:tc>
      </w:tr>
      <w:tr w14:paraId="3FC4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426" w:type="dxa"/>
            <w:vMerge w:val="continue"/>
            <w:shd w:val="clear" w:color="auto" w:fill="auto"/>
            <w:noWrap w:val="0"/>
            <w:vAlign w:val="center"/>
          </w:tcPr>
          <w:p w14:paraId="064D7317">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7" w:type="dxa"/>
            <w:gridSpan w:val="2"/>
            <w:shd w:val="clear" w:color="auto" w:fill="auto"/>
            <w:noWrap w:val="0"/>
            <w:vAlign w:val="center"/>
          </w:tcPr>
          <w:p w14:paraId="4F7A492A">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843" w:type="dxa"/>
            <w:shd w:val="clear" w:color="auto" w:fill="auto"/>
            <w:noWrap w:val="0"/>
            <w:vAlign w:val="center"/>
          </w:tcPr>
          <w:p w14:paraId="0C7645A5">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8" w:type="dxa"/>
            <w:shd w:val="clear" w:color="auto" w:fill="auto"/>
            <w:noWrap w:val="0"/>
            <w:vAlign w:val="center"/>
          </w:tcPr>
          <w:p w14:paraId="6D905748">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275" w:type="dxa"/>
            <w:shd w:val="clear" w:color="auto" w:fill="auto"/>
            <w:noWrap w:val="0"/>
            <w:vAlign w:val="center"/>
          </w:tcPr>
          <w:p w14:paraId="0A25D206">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149" w:type="dxa"/>
            <w:gridSpan w:val="2"/>
            <w:shd w:val="clear" w:color="auto" w:fill="auto"/>
            <w:noWrap w:val="0"/>
            <w:vAlign w:val="center"/>
          </w:tcPr>
          <w:p w14:paraId="491CFD75">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857" w:type="dxa"/>
            <w:gridSpan w:val="2"/>
            <w:shd w:val="clear" w:color="auto" w:fill="auto"/>
            <w:noWrap w:val="0"/>
            <w:vAlign w:val="center"/>
          </w:tcPr>
          <w:p w14:paraId="5E856A08">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857" w:type="dxa"/>
            <w:shd w:val="clear" w:color="auto" w:fill="auto"/>
            <w:noWrap w:val="0"/>
            <w:vAlign w:val="center"/>
          </w:tcPr>
          <w:p w14:paraId="6F908652">
            <w:pPr>
              <w:autoSpaceDE/>
              <w:autoSpaceDN/>
              <w:spacing w:before="0" w:after="0" w:line="240" w:lineRule="auto"/>
              <w:ind w:left="0" w:right="0"/>
              <w:jc w:val="both"/>
              <w:rPr>
                <w:rFonts w:hint="eastAsia" w:ascii="Calibri" w:hAnsi="Calibri" w:eastAsia="宋体" w:cs="Times New Roman"/>
                <w:kern w:val="2"/>
                <w:sz w:val="21"/>
                <w:szCs w:val="22"/>
                <w:highlight w:val="none"/>
              </w:rPr>
            </w:pPr>
          </w:p>
        </w:tc>
      </w:tr>
      <w:tr w14:paraId="329D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426" w:type="dxa"/>
            <w:vMerge w:val="continue"/>
            <w:shd w:val="clear" w:color="auto" w:fill="auto"/>
            <w:noWrap w:val="0"/>
            <w:vAlign w:val="center"/>
          </w:tcPr>
          <w:p w14:paraId="2750418A">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7" w:type="dxa"/>
            <w:gridSpan w:val="2"/>
            <w:shd w:val="clear" w:color="auto" w:fill="auto"/>
            <w:noWrap w:val="0"/>
            <w:vAlign w:val="center"/>
          </w:tcPr>
          <w:p w14:paraId="0158F096">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修改前期评成绩</w:t>
            </w:r>
          </w:p>
        </w:tc>
        <w:tc>
          <w:tcPr>
            <w:tcW w:w="1843" w:type="dxa"/>
            <w:shd w:val="clear" w:color="auto" w:fill="auto"/>
            <w:noWrap w:val="0"/>
            <w:vAlign w:val="center"/>
          </w:tcPr>
          <w:p w14:paraId="2C807C9B">
            <w:pPr>
              <w:autoSpaceDE/>
              <w:autoSpaceDN/>
              <w:spacing w:before="0" w:after="0" w:line="240" w:lineRule="auto"/>
              <w:ind w:left="0" w:right="0"/>
              <w:jc w:val="center"/>
              <w:rPr>
                <w:rFonts w:hint="eastAsia" w:ascii="Calibri" w:hAnsi="Calibri" w:eastAsia="宋体" w:cs="Times New Roman"/>
                <w:kern w:val="2"/>
                <w:sz w:val="21"/>
                <w:szCs w:val="22"/>
                <w:highlight w:val="none"/>
              </w:rPr>
            </w:pPr>
          </w:p>
        </w:tc>
        <w:tc>
          <w:tcPr>
            <w:tcW w:w="2693" w:type="dxa"/>
            <w:gridSpan w:val="2"/>
            <w:shd w:val="clear" w:color="auto" w:fill="auto"/>
            <w:noWrap w:val="0"/>
            <w:vAlign w:val="center"/>
          </w:tcPr>
          <w:p w14:paraId="63378E1E">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修改后期评成绩</w:t>
            </w:r>
          </w:p>
        </w:tc>
        <w:tc>
          <w:tcPr>
            <w:tcW w:w="2863" w:type="dxa"/>
            <w:gridSpan w:val="5"/>
            <w:shd w:val="clear" w:color="auto" w:fill="auto"/>
            <w:noWrap w:val="0"/>
            <w:vAlign w:val="center"/>
          </w:tcPr>
          <w:p w14:paraId="192BC6D2">
            <w:pPr>
              <w:autoSpaceDE/>
              <w:autoSpaceDN/>
              <w:spacing w:before="0" w:after="0" w:line="240" w:lineRule="auto"/>
              <w:ind w:left="0" w:right="0"/>
              <w:jc w:val="both"/>
              <w:rPr>
                <w:rFonts w:hint="eastAsia" w:ascii="Calibri" w:hAnsi="Calibri" w:eastAsia="宋体" w:cs="Times New Roman"/>
                <w:kern w:val="2"/>
                <w:sz w:val="21"/>
                <w:szCs w:val="22"/>
                <w:highlight w:val="none"/>
              </w:rPr>
            </w:pPr>
          </w:p>
        </w:tc>
      </w:tr>
      <w:tr w14:paraId="6CF6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45" w:hRule="atLeast"/>
          <w:jc w:val="center"/>
        </w:trPr>
        <w:tc>
          <w:tcPr>
            <w:tcW w:w="426" w:type="dxa"/>
            <w:vMerge w:val="continue"/>
            <w:shd w:val="clear" w:color="auto" w:fill="auto"/>
            <w:noWrap w:val="0"/>
            <w:vAlign w:val="top"/>
          </w:tcPr>
          <w:p w14:paraId="7D601230">
            <w:pPr>
              <w:autoSpaceDE/>
              <w:autoSpaceDN/>
              <w:spacing w:before="0" w:after="0" w:line="240" w:lineRule="auto"/>
              <w:ind w:left="0" w:right="0"/>
              <w:jc w:val="both"/>
              <w:rPr>
                <w:rFonts w:hint="eastAsia" w:ascii="Calibri" w:hAnsi="Calibri" w:eastAsia="宋体" w:cs="Times New Roman"/>
                <w:kern w:val="2"/>
                <w:sz w:val="21"/>
                <w:szCs w:val="22"/>
                <w:highlight w:val="none"/>
              </w:rPr>
            </w:pPr>
          </w:p>
        </w:tc>
        <w:tc>
          <w:tcPr>
            <w:tcW w:w="1417" w:type="dxa"/>
            <w:gridSpan w:val="2"/>
            <w:shd w:val="clear" w:color="auto" w:fill="auto"/>
            <w:noWrap w:val="0"/>
            <w:vAlign w:val="center"/>
          </w:tcPr>
          <w:p w14:paraId="75C39A8B">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修改成</w:t>
            </w:r>
          </w:p>
          <w:p w14:paraId="090015FE">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绩原因</w:t>
            </w:r>
          </w:p>
        </w:tc>
        <w:tc>
          <w:tcPr>
            <w:tcW w:w="7399" w:type="dxa"/>
            <w:gridSpan w:val="8"/>
            <w:shd w:val="clear" w:color="auto" w:fill="auto"/>
            <w:noWrap w:val="0"/>
            <w:vAlign w:val="bottom"/>
          </w:tcPr>
          <w:p w14:paraId="23B62773">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（附详尽的佐证材料）</w:t>
            </w:r>
          </w:p>
          <w:p w14:paraId="78CC1F77">
            <w:pPr>
              <w:autoSpaceDE/>
              <w:autoSpaceDN/>
              <w:spacing w:before="0" w:after="0" w:line="240" w:lineRule="auto"/>
              <w:ind w:left="0" w:right="0" w:firstLine="4515" w:firstLineChars="215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 xml:space="preserve">任课教师签名：          </w:t>
            </w:r>
          </w:p>
          <w:p w14:paraId="74E9B4CB">
            <w:pPr>
              <w:autoSpaceDE/>
              <w:autoSpaceDN/>
              <w:spacing w:before="0" w:after="0" w:line="240" w:lineRule="auto"/>
              <w:ind w:left="0" w:right="0" w:firstLine="5250" w:firstLineChars="250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年    月　  日</w:t>
            </w:r>
          </w:p>
        </w:tc>
      </w:tr>
      <w:tr w14:paraId="5714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55" w:hRule="atLeast"/>
          <w:jc w:val="center"/>
        </w:trPr>
        <w:tc>
          <w:tcPr>
            <w:tcW w:w="426" w:type="dxa"/>
            <w:tcBorders>
              <w:bottom w:val="single" w:color="auto" w:sz="4" w:space="0"/>
            </w:tcBorders>
            <w:shd w:val="clear" w:color="auto" w:fill="auto"/>
            <w:noWrap w:val="0"/>
            <w:vAlign w:val="center"/>
          </w:tcPr>
          <w:p w14:paraId="6523ED9F">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教师所在部门意见</w:t>
            </w:r>
          </w:p>
        </w:tc>
        <w:tc>
          <w:tcPr>
            <w:tcW w:w="8816" w:type="dxa"/>
            <w:gridSpan w:val="10"/>
            <w:tcBorders>
              <w:bottom w:val="single" w:color="auto" w:sz="4" w:space="0"/>
            </w:tcBorders>
            <w:shd w:val="clear" w:color="auto" w:fill="auto"/>
            <w:noWrap w:val="0"/>
            <w:vAlign w:val="bottom"/>
          </w:tcPr>
          <w:p w14:paraId="3E8F5567">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 xml:space="preserve">                        </w:t>
            </w:r>
            <w:r>
              <w:rPr>
                <w:rFonts w:hint="eastAsia" w:ascii="Calibri" w:hAnsi="Calibri" w:eastAsia="宋体" w:cs="Times New Roman"/>
                <w:kern w:val="2"/>
                <w:sz w:val="21"/>
                <w:szCs w:val="22"/>
                <w:highlight w:val="none"/>
                <w:lang w:eastAsia="zh-CN"/>
              </w:rPr>
              <w:t>二级学院（部）</w:t>
            </w:r>
            <w:r>
              <w:rPr>
                <w:rFonts w:hint="eastAsia" w:ascii="Calibri" w:hAnsi="Calibri" w:eastAsia="宋体" w:cs="Times New Roman"/>
                <w:kern w:val="2"/>
                <w:sz w:val="21"/>
                <w:szCs w:val="22"/>
                <w:highlight w:val="none"/>
              </w:rPr>
              <w:t>院长签字（盖章）：</w:t>
            </w:r>
          </w:p>
          <w:p w14:paraId="49D08D2A">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 xml:space="preserve">                                                           年 　 月    日</w:t>
            </w:r>
          </w:p>
        </w:tc>
      </w:tr>
      <w:tr w14:paraId="3E4B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3" w:hRule="atLeast"/>
          <w:jc w:val="center"/>
        </w:trPr>
        <w:tc>
          <w:tcPr>
            <w:tcW w:w="426" w:type="dxa"/>
            <w:tcBorders>
              <w:bottom w:val="single" w:color="auto" w:sz="4" w:space="0"/>
            </w:tcBorders>
            <w:shd w:val="clear" w:color="auto" w:fill="auto"/>
            <w:noWrap w:val="0"/>
            <w:vAlign w:val="center"/>
          </w:tcPr>
          <w:p w14:paraId="70964C08">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开课</w:t>
            </w:r>
          </w:p>
          <w:p w14:paraId="3B0616E5">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部</w:t>
            </w:r>
          </w:p>
          <w:p w14:paraId="60C163E6">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门</w:t>
            </w:r>
          </w:p>
          <w:p w14:paraId="49F1318E">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意见</w:t>
            </w:r>
          </w:p>
        </w:tc>
        <w:tc>
          <w:tcPr>
            <w:tcW w:w="8816" w:type="dxa"/>
            <w:gridSpan w:val="10"/>
            <w:tcBorders>
              <w:bottom w:val="single" w:color="auto" w:sz="4" w:space="0"/>
            </w:tcBorders>
            <w:shd w:val="clear" w:color="auto" w:fill="auto"/>
            <w:noWrap w:val="0"/>
            <w:vAlign w:val="bottom"/>
          </w:tcPr>
          <w:p w14:paraId="1BB6D925">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 xml:space="preserve">   </w:t>
            </w:r>
            <w:r>
              <w:rPr>
                <w:rFonts w:hint="eastAsia" w:ascii="Calibri" w:hAnsi="Calibri" w:eastAsia="宋体" w:cs="Times New Roman"/>
                <w:kern w:val="2"/>
                <w:sz w:val="21"/>
                <w:szCs w:val="22"/>
                <w:highlight w:val="none"/>
                <w:lang w:val="en-US" w:eastAsia="zh-CN"/>
              </w:rPr>
              <w:t xml:space="preserve">                      </w:t>
            </w:r>
            <w:r>
              <w:rPr>
                <w:rFonts w:hint="eastAsia" w:ascii="Calibri" w:hAnsi="Calibri" w:eastAsia="宋体" w:cs="Times New Roman"/>
                <w:kern w:val="2"/>
                <w:sz w:val="21"/>
                <w:szCs w:val="22"/>
                <w:highlight w:val="none"/>
                <w:lang w:eastAsia="zh-CN"/>
              </w:rPr>
              <w:t>二级学院（部）</w:t>
            </w:r>
            <w:r>
              <w:rPr>
                <w:rFonts w:hint="eastAsia" w:ascii="Calibri" w:hAnsi="Calibri" w:eastAsia="宋体" w:cs="Times New Roman"/>
                <w:kern w:val="2"/>
                <w:sz w:val="21"/>
                <w:szCs w:val="22"/>
                <w:highlight w:val="none"/>
              </w:rPr>
              <w:t>院长签字（盖章）：</w:t>
            </w:r>
          </w:p>
          <w:p w14:paraId="7E712700">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 xml:space="preserve">                                                           年 　 月    日</w:t>
            </w:r>
          </w:p>
        </w:tc>
      </w:tr>
      <w:tr w14:paraId="012E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8" w:hRule="atLeast"/>
          <w:jc w:val="center"/>
        </w:trPr>
        <w:tc>
          <w:tcPr>
            <w:tcW w:w="426" w:type="dxa"/>
            <w:tcBorders>
              <w:bottom w:val="single" w:color="auto" w:sz="4" w:space="0"/>
            </w:tcBorders>
            <w:shd w:val="clear" w:color="auto" w:fill="auto"/>
            <w:noWrap w:val="0"/>
            <w:vAlign w:val="center"/>
          </w:tcPr>
          <w:p w14:paraId="26DCC6DA">
            <w:pPr>
              <w:autoSpaceDE/>
              <w:autoSpaceDN/>
              <w:spacing w:before="0" w:after="0" w:line="240" w:lineRule="auto"/>
              <w:ind w:left="0" w:right="0"/>
              <w:jc w:val="both"/>
              <w:rPr>
                <w:rFonts w:hint="eastAsia" w:ascii="Calibri" w:hAnsi="Calibri" w:eastAsia="宋体" w:cs="Times New Roman"/>
                <w:kern w:val="2"/>
                <w:sz w:val="21"/>
                <w:szCs w:val="22"/>
                <w:highlight w:val="none"/>
                <w:lang w:eastAsia="zh-CN"/>
              </w:rPr>
            </w:pPr>
            <w:r>
              <w:rPr>
                <w:rFonts w:hint="eastAsia" w:ascii="Calibri" w:hAnsi="Calibri" w:eastAsia="宋体" w:cs="Times New Roman"/>
                <w:kern w:val="2"/>
                <w:sz w:val="21"/>
                <w:szCs w:val="22"/>
                <w:highlight w:val="none"/>
                <w:lang w:eastAsia="zh-CN"/>
              </w:rPr>
              <w:t>教务科研处</w:t>
            </w:r>
          </w:p>
          <w:p w14:paraId="224DB78C">
            <w:pPr>
              <w:autoSpaceDE/>
              <w:autoSpaceDN/>
              <w:spacing w:before="0" w:after="0" w:line="240" w:lineRule="auto"/>
              <w:ind w:left="0" w:right="0"/>
              <w:jc w:val="center"/>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意见</w:t>
            </w:r>
          </w:p>
        </w:tc>
        <w:tc>
          <w:tcPr>
            <w:tcW w:w="8816" w:type="dxa"/>
            <w:gridSpan w:val="10"/>
            <w:tcBorders>
              <w:bottom w:val="single" w:color="auto" w:sz="4" w:space="0"/>
            </w:tcBorders>
            <w:shd w:val="clear" w:color="auto" w:fill="auto"/>
            <w:noWrap w:val="0"/>
            <w:vAlign w:val="bottom"/>
          </w:tcPr>
          <w:p w14:paraId="2A69BAEE">
            <w:pPr>
              <w:autoSpaceDE/>
              <w:autoSpaceDN/>
              <w:spacing w:before="0" w:after="0" w:line="240" w:lineRule="auto"/>
              <w:ind w:left="0" w:right="0" w:firstLine="5460" w:firstLineChars="260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lang w:eastAsia="zh-CN"/>
              </w:rPr>
              <w:t>教务科研处</w:t>
            </w:r>
            <w:r>
              <w:rPr>
                <w:rFonts w:hint="eastAsia" w:ascii="Calibri" w:hAnsi="Calibri" w:eastAsia="宋体" w:cs="Times New Roman"/>
                <w:kern w:val="2"/>
                <w:sz w:val="21"/>
                <w:szCs w:val="22"/>
                <w:highlight w:val="none"/>
              </w:rPr>
              <w:t xml:space="preserve">签字（盖章）： </w:t>
            </w:r>
          </w:p>
          <w:p w14:paraId="726F963C">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 xml:space="preserve">                                                      </w:t>
            </w:r>
            <w:r>
              <w:rPr>
                <w:rFonts w:ascii="Calibri" w:hAnsi="Calibri" w:eastAsia="宋体" w:cs="Times New Roman"/>
                <w:kern w:val="2"/>
                <w:sz w:val="21"/>
                <w:szCs w:val="22"/>
                <w:highlight w:val="none"/>
              </w:rPr>
              <w:t xml:space="preserve">    </w:t>
            </w:r>
            <w:r>
              <w:rPr>
                <w:rFonts w:hint="eastAsia" w:ascii="Calibri" w:hAnsi="Calibri" w:eastAsia="宋体" w:cs="Times New Roman"/>
                <w:kern w:val="2"/>
                <w:sz w:val="21"/>
                <w:szCs w:val="22"/>
                <w:highlight w:val="none"/>
              </w:rPr>
              <w:t>年    月　 日</w:t>
            </w:r>
          </w:p>
        </w:tc>
      </w:tr>
    </w:tbl>
    <w:p w14:paraId="38505062">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备注：1.本表一式两份，分别交予</w:t>
      </w:r>
      <w:r>
        <w:rPr>
          <w:rFonts w:hint="eastAsia" w:ascii="Calibri" w:hAnsi="Calibri" w:eastAsia="宋体" w:cs="Times New Roman"/>
          <w:kern w:val="2"/>
          <w:sz w:val="21"/>
          <w:szCs w:val="22"/>
          <w:highlight w:val="none"/>
          <w:lang w:eastAsia="zh-CN"/>
        </w:rPr>
        <w:t>教务科研处</w:t>
      </w:r>
      <w:r>
        <w:rPr>
          <w:rFonts w:hint="eastAsia" w:ascii="Calibri" w:hAnsi="Calibri" w:eastAsia="宋体" w:cs="Times New Roman"/>
          <w:kern w:val="2"/>
          <w:sz w:val="21"/>
          <w:szCs w:val="22"/>
          <w:highlight w:val="none"/>
        </w:rPr>
        <w:t>和</w:t>
      </w:r>
      <w:r>
        <w:rPr>
          <w:rFonts w:hint="eastAsia" w:ascii="Calibri" w:hAnsi="Calibri" w:eastAsia="宋体" w:cs="Times New Roman"/>
          <w:kern w:val="2"/>
          <w:sz w:val="21"/>
          <w:szCs w:val="22"/>
          <w:highlight w:val="none"/>
          <w:lang w:eastAsia="zh-CN"/>
        </w:rPr>
        <w:t>二级学院（部）</w:t>
      </w:r>
      <w:r>
        <w:rPr>
          <w:rFonts w:hint="eastAsia" w:ascii="Calibri" w:hAnsi="Calibri" w:eastAsia="宋体" w:cs="Times New Roman"/>
          <w:kern w:val="2"/>
          <w:sz w:val="21"/>
          <w:szCs w:val="22"/>
          <w:highlight w:val="none"/>
        </w:rPr>
        <w:t>留存。</w:t>
      </w:r>
    </w:p>
    <w:p w14:paraId="39752A1D">
      <w:pPr>
        <w:autoSpaceDE/>
        <w:autoSpaceDN/>
        <w:spacing w:before="0" w:after="0" w:line="240" w:lineRule="auto"/>
        <w:ind w:left="0" w:right="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 xml:space="preserve">      2.此表由任课教师填写。      </w:t>
      </w:r>
    </w:p>
    <w:p w14:paraId="05D98812">
      <w:pPr>
        <w:autoSpaceDE/>
        <w:autoSpaceDN/>
        <w:spacing w:before="0" w:after="0" w:line="240" w:lineRule="auto"/>
        <w:ind w:left="0" w:right="0" w:firstLine="630" w:firstLineChars="300"/>
        <w:jc w:val="both"/>
        <w:rPr>
          <w:rFonts w:hint="eastAsia" w:ascii="Calibri" w:hAnsi="Calibri" w:eastAsia="宋体" w:cs="Times New Roman"/>
          <w:kern w:val="2"/>
          <w:sz w:val="21"/>
          <w:szCs w:val="22"/>
          <w:highlight w:val="none"/>
        </w:rPr>
      </w:pPr>
      <w:r>
        <w:rPr>
          <w:rFonts w:hint="eastAsia" w:ascii="Calibri" w:hAnsi="Calibri" w:eastAsia="宋体" w:cs="Times New Roman"/>
          <w:kern w:val="2"/>
          <w:sz w:val="21"/>
          <w:szCs w:val="22"/>
          <w:highlight w:val="none"/>
        </w:rPr>
        <w:t>3. 每学期开学初前两周教师可以申请修改成绩。逾期不予修改。</w:t>
      </w:r>
    </w:p>
    <w:p w14:paraId="0872C593">
      <w:pPr>
        <w:autoSpaceDE/>
        <w:autoSpaceDN/>
        <w:spacing w:before="0" w:after="0" w:line="240" w:lineRule="auto"/>
        <w:ind w:left="0" w:right="0" w:firstLine="630" w:firstLineChars="300"/>
        <w:jc w:val="both"/>
        <w:rPr>
          <w:rFonts w:hint="eastAsia" w:ascii="仿宋_GB2312" w:eastAsia="仿宋_GB2312"/>
          <w:color w:val="auto"/>
          <w:sz w:val="32"/>
          <w:szCs w:val="32"/>
          <w:highlight w:val="none"/>
          <w:lang w:val="en-US" w:eastAsia="zh-CN"/>
        </w:rPr>
      </w:pPr>
      <w:r>
        <w:rPr>
          <w:rFonts w:hint="eastAsia" w:ascii="Calibri" w:hAnsi="Calibri" w:eastAsia="宋体" w:cs="Times New Roman"/>
          <w:kern w:val="2"/>
          <w:sz w:val="21"/>
          <w:szCs w:val="22"/>
          <w:highlight w:val="none"/>
        </w:rPr>
        <w:t>4.佐证材料包括：教师工作手册、试卷、考场登记表、评分标准等。</w:t>
      </w:r>
    </w:p>
    <w:sectPr>
      <w:headerReference r:id="rId4" w:type="default"/>
      <w:footerReference r:id="rId5" w:type="default"/>
      <w:pgSz w:w="11905" w:h="16838"/>
      <w:pgMar w:top="1797" w:right="1440" w:bottom="1797" w:left="1440" w:header="0" w:footer="777"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0A545D-717B-4582-A221-FE8639DF15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4AA1BD-DB84-4740-A0A7-BE4F4D3E8644}"/>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EC9E7091-31F5-4FA3-BA00-76E2F4F55822}"/>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DFA8A940-6158-4570-BA74-68470281669F}"/>
  </w:font>
  <w:font w:name="仿宋">
    <w:panose1 w:val="02010609060101010101"/>
    <w:charset w:val="86"/>
    <w:family w:val="auto"/>
    <w:pitch w:val="default"/>
    <w:sig w:usb0="800002BF" w:usb1="38CF7CFA" w:usb2="00000016" w:usb3="00000000" w:csb0="00040001" w:csb1="00000000"/>
    <w:embedRegular r:id="rId5" w:fontKey="{AB25F570-9430-44E4-BF8A-94D94F5ECBC5}"/>
  </w:font>
  <w:font w:name="仿宋_GB2312">
    <w:altName w:val="仿宋"/>
    <w:panose1 w:val="02010609030101010101"/>
    <w:charset w:val="86"/>
    <w:family w:val="modern"/>
    <w:pitch w:val="default"/>
    <w:sig w:usb0="00000000" w:usb1="00000000" w:usb2="00000000" w:usb3="00000000" w:csb0="00040000" w:csb1="00000000"/>
    <w:embedRegular r:id="rId6" w:fontKey="{E254FF03-316B-4B20-B933-F1A00C95E128}"/>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28A2">
    <w:pPr>
      <w:widowControl w:val="0"/>
      <w:tabs>
        <w:tab w:val="center" w:pos="4153"/>
        <w:tab w:val="right" w:pos="8306"/>
      </w:tabs>
      <w:autoSpaceDE w:val="0"/>
      <w:autoSpaceDN w:val="0"/>
      <w:snapToGrid w:val="0"/>
      <w:spacing w:before="0" w:after="0" w:line="240" w:lineRule="auto"/>
      <w:ind w:left="0" w:right="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5272B">
                          <w:pPr>
                            <w:widowControl w:val="0"/>
                            <w:tabs>
                              <w:tab w:val="center" w:pos="4153"/>
                              <w:tab w:val="right" w:pos="8306"/>
                            </w:tabs>
                            <w:autoSpaceDE w:val="0"/>
                            <w:autoSpaceDN w:val="0"/>
                            <w:snapToGrid w:val="0"/>
                            <w:spacing w:before="0" w:after="0" w:line="240" w:lineRule="auto"/>
                            <w:ind w:left="0" w:right="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 共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NUMPAGES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26</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25272B">
                    <w:pPr>
                      <w:widowControl w:val="0"/>
                      <w:tabs>
                        <w:tab w:val="center" w:pos="4153"/>
                        <w:tab w:val="right" w:pos="8306"/>
                      </w:tabs>
                      <w:autoSpaceDE w:val="0"/>
                      <w:autoSpaceDN w:val="0"/>
                      <w:snapToGrid w:val="0"/>
                      <w:spacing w:before="0" w:after="0" w:line="240" w:lineRule="auto"/>
                      <w:ind w:left="0" w:right="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 共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NUMPAGES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26</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38F6">
    <w:pPr>
      <w:spacing w:line="181" w:lineRule="auto"/>
      <w:rPr>
        <w:rFonts w:ascii="Times New Roman" w:hAnsi="Times New Roman" w:eastAsia="Times New Roman" w:cs="Times New Roman"/>
        <w:sz w:val="28"/>
        <w:szCs w:val="28"/>
      </w:rPr>
    </w:pPr>
    <w:r>
      <w:rPr>
        <w:rFonts w:ascii="Calibri" w:hAnsi="Calibri" w:eastAsia="宋体" w:cs="Times New Roman"/>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ED3E3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42</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68ED3E3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42</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BACE">
    <w:pPr>
      <w:spacing w:before="80" w:line="219" w:lineRule="auto"/>
      <w:rPr>
        <w:rFonts w:ascii="宋体" w:hAnsi="宋体" w:eastAsia="宋体" w:cs="宋体"/>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WExODE5YTkyMzIxNWQ5MWVjYjhjZmYyMTFlZDcifQ=="/>
  </w:docVars>
  <w:rsids>
    <w:rsidRoot w:val="46DC1142"/>
    <w:rsid w:val="00044931"/>
    <w:rsid w:val="00051900"/>
    <w:rsid w:val="0008078C"/>
    <w:rsid w:val="000B2638"/>
    <w:rsid w:val="000E5D6E"/>
    <w:rsid w:val="001135F7"/>
    <w:rsid w:val="00160570"/>
    <w:rsid w:val="0016211E"/>
    <w:rsid w:val="00183D9B"/>
    <w:rsid w:val="001B5A49"/>
    <w:rsid w:val="001C7C70"/>
    <w:rsid w:val="002326C2"/>
    <w:rsid w:val="002546E5"/>
    <w:rsid w:val="00281A42"/>
    <w:rsid w:val="00282DE3"/>
    <w:rsid w:val="002C5BF8"/>
    <w:rsid w:val="00327144"/>
    <w:rsid w:val="003C0245"/>
    <w:rsid w:val="003D75A1"/>
    <w:rsid w:val="003F4ABA"/>
    <w:rsid w:val="00407E73"/>
    <w:rsid w:val="00413B96"/>
    <w:rsid w:val="00481EF2"/>
    <w:rsid w:val="004B60E6"/>
    <w:rsid w:val="0050195D"/>
    <w:rsid w:val="0052070A"/>
    <w:rsid w:val="005278F6"/>
    <w:rsid w:val="00582ED6"/>
    <w:rsid w:val="00586391"/>
    <w:rsid w:val="005C4241"/>
    <w:rsid w:val="005E0963"/>
    <w:rsid w:val="006132C0"/>
    <w:rsid w:val="006B3D77"/>
    <w:rsid w:val="00724220"/>
    <w:rsid w:val="00754D8D"/>
    <w:rsid w:val="007741E8"/>
    <w:rsid w:val="007B2BA1"/>
    <w:rsid w:val="007B3CF4"/>
    <w:rsid w:val="007E5C30"/>
    <w:rsid w:val="0080195A"/>
    <w:rsid w:val="008345B6"/>
    <w:rsid w:val="00867FFD"/>
    <w:rsid w:val="0087679C"/>
    <w:rsid w:val="008B012A"/>
    <w:rsid w:val="009765AB"/>
    <w:rsid w:val="009D23E7"/>
    <w:rsid w:val="00AD74EF"/>
    <w:rsid w:val="00AF4E4C"/>
    <w:rsid w:val="00AF5A5E"/>
    <w:rsid w:val="00B33AC0"/>
    <w:rsid w:val="00B36014"/>
    <w:rsid w:val="00B457F8"/>
    <w:rsid w:val="00B66821"/>
    <w:rsid w:val="00B83646"/>
    <w:rsid w:val="00B87DF8"/>
    <w:rsid w:val="00C44E09"/>
    <w:rsid w:val="00C54F02"/>
    <w:rsid w:val="00C84283"/>
    <w:rsid w:val="00CA7104"/>
    <w:rsid w:val="00CB7598"/>
    <w:rsid w:val="00CC3F9F"/>
    <w:rsid w:val="00CD2EA9"/>
    <w:rsid w:val="00CE0DD1"/>
    <w:rsid w:val="00D53C88"/>
    <w:rsid w:val="00D75E9D"/>
    <w:rsid w:val="00D7765E"/>
    <w:rsid w:val="00DF760E"/>
    <w:rsid w:val="00E351A3"/>
    <w:rsid w:val="00F41D4F"/>
    <w:rsid w:val="00FB64B9"/>
    <w:rsid w:val="0183453D"/>
    <w:rsid w:val="01C314E5"/>
    <w:rsid w:val="02C44E0D"/>
    <w:rsid w:val="035C5375"/>
    <w:rsid w:val="037004A2"/>
    <w:rsid w:val="037B7BAD"/>
    <w:rsid w:val="040A2CF3"/>
    <w:rsid w:val="04367AF8"/>
    <w:rsid w:val="04FC263C"/>
    <w:rsid w:val="05724E4C"/>
    <w:rsid w:val="05EA0200"/>
    <w:rsid w:val="06982838"/>
    <w:rsid w:val="07070E25"/>
    <w:rsid w:val="07AA2823"/>
    <w:rsid w:val="07CB5E43"/>
    <w:rsid w:val="08300958"/>
    <w:rsid w:val="086724C2"/>
    <w:rsid w:val="089112ED"/>
    <w:rsid w:val="0909509E"/>
    <w:rsid w:val="09D14079"/>
    <w:rsid w:val="0A1527A1"/>
    <w:rsid w:val="0A19578F"/>
    <w:rsid w:val="0A9E69A6"/>
    <w:rsid w:val="0B236202"/>
    <w:rsid w:val="0B4F151F"/>
    <w:rsid w:val="0BD86EC0"/>
    <w:rsid w:val="0C821421"/>
    <w:rsid w:val="0D780CCE"/>
    <w:rsid w:val="0ED542E3"/>
    <w:rsid w:val="0F2729AB"/>
    <w:rsid w:val="0F360E40"/>
    <w:rsid w:val="0FC82601"/>
    <w:rsid w:val="103B4960"/>
    <w:rsid w:val="10404074"/>
    <w:rsid w:val="11A025A1"/>
    <w:rsid w:val="12BE3627"/>
    <w:rsid w:val="13056BFC"/>
    <w:rsid w:val="131414C4"/>
    <w:rsid w:val="131E7C21"/>
    <w:rsid w:val="13876815"/>
    <w:rsid w:val="139E2979"/>
    <w:rsid w:val="14AD5701"/>
    <w:rsid w:val="14E1184E"/>
    <w:rsid w:val="15674EA6"/>
    <w:rsid w:val="16676870"/>
    <w:rsid w:val="16C80323"/>
    <w:rsid w:val="170B51DD"/>
    <w:rsid w:val="173765B7"/>
    <w:rsid w:val="175B29DE"/>
    <w:rsid w:val="17F81389"/>
    <w:rsid w:val="183B17B4"/>
    <w:rsid w:val="18C71845"/>
    <w:rsid w:val="191B4BBD"/>
    <w:rsid w:val="195A1F6E"/>
    <w:rsid w:val="196A32EF"/>
    <w:rsid w:val="1A980C31"/>
    <w:rsid w:val="1BEE6D2B"/>
    <w:rsid w:val="1C5E700F"/>
    <w:rsid w:val="1C8E406A"/>
    <w:rsid w:val="1D21173D"/>
    <w:rsid w:val="1DBC4C07"/>
    <w:rsid w:val="1E3E0571"/>
    <w:rsid w:val="1E4470D6"/>
    <w:rsid w:val="1E4C1AE7"/>
    <w:rsid w:val="1E54305E"/>
    <w:rsid w:val="1EB578C7"/>
    <w:rsid w:val="1FB5190D"/>
    <w:rsid w:val="1FD168C0"/>
    <w:rsid w:val="1FE0288F"/>
    <w:rsid w:val="1FE2222E"/>
    <w:rsid w:val="1FF6107E"/>
    <w:rsid w:val="200770BD"/>
    <w:rsid w:val="201713D0"/>
    <w:rsid w:val="20281FAA"/>
    <w:rsid w:val="205E16CB"/>
    <w:rsid w:val="206A3831"/>
    <w:rsid w:val="208F2AD8"/>
    <w:rsid w:val="20D81D57"/>
    <w:rsid w:val="20DB1CD3"/>
    <w:rsid w:val="20EF2BFD"/>
    <w:rsid w:val="21BC2A75"/>
    <w:rsid w:val="21E8421C"/>
    <w:rsid w:val="2267669D"/>
    <w:rsid w:val="22B42250"/>
    <w:rsid w:val="233D2346"/>
    <w:rsid w:val="23805C22"/>
    <w:rsid w:val="23E40A13"/>
    <w:rsid w:val="248E5155"/>
    <w:rsid w:val="24C26602"/>
    <w:rsid w:val="24FD7FDE"/>
    <w:rsid w:val="251512EB"/>
    <w:rsid w:val="256E7D73"/>
    <w:rsid w:val="257F6C45"/>
    <w:rsid w:val="25B15574"/>
    <w:rsid w:val="25C32FD6"/>
    <w:rsid w:val="26B96187"/>
    <w:rsid w:val="276C0884"/>
    <w:rsid w:val="278F0C96"/>
    <w:rsid w:val="27CD08D9"/>
    <w:rsid w:val="280671AA"/>
    <w:rsid w:val="287265EE"/>
    <w:rsid w:val="290D143F"/>
    <w:rsid w:val="29540997"/>
    <w:rsid w:val="2A0F63E1"/>
    <w:rsid w:val="2B057BED"/>
    <w:rsid w:val="2B0C16D6"/>
    <w:rsid w:val="2B23660B"/>
    <w:rsid w:val="2C694828"/>
    <w:rsid w:val="2CA13945"/>
    <w:rsid w:val="2CBD0053"/>
    <w:rsid w:val="2D412A32"/>
    <w:rsid w:val="2DB92F13"/>
    <w:rsid w:val="2DDC694B"/>
    <w:rsid w:val="2FA316DD"/>
    <w:rsid w:val="2FF63FA8"/>
    <w:rsid w:val="309826FE"/>
    <w:rsid w:val="30EB6F8A"/>
    <w:rsid w:val="322A2624"/>
    <w:rsid w:val="32FC2741"/>
    <w:rsid w:val="33260700"/>
    <w:rsid w:val="33510202"/>
    <w:rsid w:val="337A0A4C"/>
    <w:rsid w:val="34545741"/>
    <w:rsid w:val="34CE27C8"/>
    <w:rsid w:val="34E571E0"/>
    <w:rsid w:val="35FE70D7"/>
    <w:rsid w:val="36010FB1"/>
    <w:rsid w:val="36D05553"/>
    <w:rsid w:val="37661A13"/>
    <w:rsid w:val="378C5E61"/>
    <w:rsid w:val="37983B97"/>
    <w:rsid w:val="38227B6A"/>
    <w:rsid w:val="38255C3F"/>
    <w:rsid w:val="385B709E"/>
    <w:rsid w:val="386535C3"/>
    <w:rsid w:val="38741C74"/>
    <w:rsid w:val="39914BB0"/>
    <w:rsid w:val="3AAE21E3"/>
    <w:rsid w:val="3BDD5FA2"/>
    <w:rsid w:val="3C3C33EF"/>
    <w:rsid w:val="3C3F2833"/>
    <w:rsid w:val="3C964B49"/>
    <w:rsid w:val="3D0B5AA3"/>
    <w:rsid w:val="3DB85315"/>
    <w:rsid w:val="3E015FF2"/>
    <w:rsid w:val="3E1C5715"/>
    <w:rsid w:val="3E2C6E09"/>
    <w:rsid w:val="3E3F3F54"/>
    <w:rsid w:val="3F5B0661"/>
    <w:rsid w:val="3FE931E1"/>
    <w:rsid w:val="400022D9"/>
    <w:rsid w:val="402B7C02"/>
    <w:rsid w:val="402D5FDF"/>
    <w:rsid w:val="40B557B9"/>
    <w:rsid w:val="4199652C"/>
    <w:rsid w:val="42030B47"/>
    <w:rsid w:val="42530DE6"/>
    <w:rsid w:val="43117BDA"/>
    <w:rsid w:val="44817E8C"/>
    <w:rsid w:val="45EB0E8A"/>
    <w:rsid w:val="46136706"/>
    <w:rsid w:val="462176BD"/>
    <w:rsid w:val="46394E3D"/>
    <w:rsid w:val="46DC1142"/>
    <w:rsid w:val="47CD33E9"/>
    <w:rsid w:val="47F15329"/>
    <w:rsid w:val="488E743F"/>
    <w:rsid w:val="48D01B15"/>
    <w:rsid w:val="49D92519"/>
    <w:rsid w:val="49FF7986"/>
    <w:rsid w:val="4A640231"/>
    <w:rsid w:val="4AA70076"/>
    <w:rsid w:val="4AE41175"/>
    <w:rsid w:val="4AEF1A7C"/>
    <w:rsid w:val="4B7D3488"/>
    <w:rsid w:val="4B9C5B46"/>
    <w:rsid w:val="4C213D03"/>
    <w:rsid w:val="4C730CCE"/>
    <w:rsid w:val="4C961DEB"/>
    <w:rsid w:val="4CA414CA"/>
    <w:rsid w:val="4D421890"/>
    <w:rsid w:val="4E2D5ABD"/>
    <w:rsid w:val="4E9F50B2"/>
    <w:rsid w:val="4EBC62BA"/>
    <w:rsid w:val="4EDB74CC"/>
    <w:rsid w:val="50816EA0"/>
    <w:rsid w:val="51211DD5"/>
    <w:rsid w:val="51834FDB"/>
    <w:rsid w:val="52F07B6D"/>
    <w:rsid w:val="53B65679"/>
    <w:rsid w:val="548F65BD"/>
    <w:rsid w:val="55157ACB"/>
    <w:rsid w:val="55A7171D"/>
    <w:rsid w:val="56445B21"/>
    <w:rsid w:val="564A387A"/>
    <w:rsid w:val="57792910"/>
    <w:rsid w:val="578E0FAB"/>
    <w:rsid w:val="57AB6007"/>
    <w:rsid w:val="58676F42"/>
    <w:rsid w:val="58E7371F"/>
    <w:rsid w:val="594333FC"/>
    <w:rsid w:val="5981232B"/>
    <w:rsid w:val="59841C23"/>
    <w:rsid w:val="59E42F2E"/>
    <w:rsid w:val="59E900B2"/>
    <w:rsid w:val="5A6B0F6B"/>
    <w:rsid w:val="5A8E2EAB"/>
    <w:rsid w:val="5AD22D98"/>
    <w:rsid w:val="5AF30F60"/>
    <w:rsid w:val="5BCD17B1"/>
    <w:rsid w:val="5C076A71"/>
    <w:rsid w:val="5C3F18E4"/>
    <w:rsid w:val="5DFD1613"/>
    <w:rsid w:val="5EC569B6"/>
    <w:rsid w:val="5F1C2834"/>
    <w:rsid w:val="5F5B210B"/>
    <w:rsid w:val="5F64236A"/>
    <w:rsid w:val="5FFF6A1A"/>
    <w:rsid w:val="60AF592A"/>
    <w:rsid w:val="61135EB8"/>
    <w:rsid w:val="629F5E9B"/>
    <w:rsid w:val="6381535B"/>
    <w:rsid w:val="64361863"/>
    <w:rsid w:val="647749B0"/>
    <w:rsid w:val="64C515B0"/>
    <w:rsid w:val="64D439CB"/>
    <w:rsid w:val="65180933"/>
    <w:rsid w:val="659B44CF"/>
    <w:rsid w:val="65F33939"/>
    <w:rsid w:val="65FD334C"/>
    <w:rsid w:val="66884C53"/>
    <w:rsid w:val="66BC4DC8"/>
    <w:rsid w:val="670E24A3"/>
    <w:rsid w:val="671317EA"/>
    <w:rsid w:val="698C2CAC"/>
    <w:rsid w:val="6B634113"/>
    <w:rsid w:val="6B792DBC"/>
    <w:rsid w:val="6B951C99"/>
    <w:rsid w:val="6BBE04F2"/>
    <w:rsid w:val="6C3B4321"/>
    <w:rsid w:val="6C3D64DF"/>
    <w:rsid w:val="6C730C7E"/>
    <w:rsid w:val="6CC10EBE"/>
    <w:rsid w:val="6D244FF6"/>
    <w:rsid w:val="6D48075A"/>
    <w:rsid w:val="6D907E60"/>
    <w:rsid w:val="6DA854AB"/>
    <w:rsid w:val="6E9C09BB"/>
    <w:rsid w:val="6EAD34A8"/>
    <w:rsid w:val="6ED83CBA"/>
    <w:rsid w:val="6EEC4A9C"/>
    <w:rsid w:val="6EEF1D13"/>
    <w:rsid w:val="6F0F5F11"/>
    <w:rsid w:val="70082909"/>
    <w:rsid w:val="701A43D6"/>
    <w:rsid w:val="70697E56"/>
    <w:rsid w:val="71202C04"/>
    <w:rsid w:val="712A31A3"/>
    <w:rsid w:val="71797DD7"/>
    <w:rsid w:val="71ED62B2"/>
    <w:rsid w:val="72190E55"/>
    <w:rsid w:val="72734A09"/>
    <w:rsid w:val="727D7636"/>
    <w:rsid w:val="7354206C"/>
    <w:rsid w:val="74767BCC"/>
    <w:rsid w:val="752D5343"/>
    <w:rsid w:val="76297E66"/>
    <w:rsid w:val="7630040E"/>
    <w:rsid w:val="763A3F76"/>
    <w:rsid w:val="76B85D2A"/>
    <w:rsid w:val="770C0181"/>
    <w:rsid w:val="77493F8A"/>
    <w:rsid w:val="77846DA4"/>
    <w:rsid w:val="78D1018A"/>
    <w:rsid w:val="78E83CCF"/>
    <w:rsid w:val="78FD15FC"/>
    <w:rsid w:val="7A3B22B0"/>
    <w:rsid w:val="7AD50056"/>
    <w:rsid w:val="7AD53AED"/>
    <w:rsid w:val="7B263453"/>
    <w:rsid w:val="7BE35377"/>
    <w:rsid w:val="7C014E34"/>
    <w:rsid w:val="7DB36601"/>
    <w:rsid w:val="7E132BFC"/>
    <w:rsid w:val="7E282B4B"/>
    <w:rsid w:val="7E745D91"/>
    <w:rsid w:val="7F051C31"/>
    <w:rsid w:val="7F0A04A3"/>
    <w:rsid w:val="7F366D2C"/>
    <w:rsid w:val="7F590AE3"/>
    <w:rsid w:val="7F594D03"/>
    <w:rsid w:val="7FAB3A34"/>
    <w:rsid w:val="7FD1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jc w:val="left"/>
      <w:outlineLvl w:val="0"/>
    </w:pPr>
    <w:rPr>
      <w:rFonts w:ascii="Arial Unicode MS" w:hAnsi="Arial Unicode MS" w:eastAsia="Arial Unicode MS" w:cstheme="minorBidi"/>
      <w:kern w:val="0"/>
      <w:sz w:val="44"/>
      <w:szCs w:val="44"/>
      <w:lang w:eastAsia="en-US"/>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autoRedefine/>
    <w:semiHidden/>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115"/>
      <w:jc w:val="left"/>
    </w:pPr>
    <w:rPr>
      <w:rFonts w:ascii="宋体" w:hAnsi="宋体" w:cstheme="minorBidi"/>
      <w:kern w:val="0"/>
      <w:sz w:val="32"/>
      <w:szCs w:val="32"/>
      <w:lang w:eastAsia="en-US"/>
    </w:rPr>
  </w:style>
  <w:style w:type="paragraph" w:styleId="6">
    <w:name w:val="Body Text Indent"/>
    <w:basedOn w:val="1"/>
    <w:link w:val="21"/>
    <w:autoRedefine/>
    <w:qFormat/>
    <w:uiPriority w:val="0"/>
    <w:pPr>
      <w:spacing w:after="120"/>
      <w:ind w:left="420" w:leftChars="200"/>
    </w:pPr>
  </w:style>
  <w:style w:type="paragraph" w:styleId="7">
    <w:name w:val="Date"/>
    <w:basedOn w:val="1"/>
    <w:next w:val="1"/>
    <w:link w:val="16"/>
    <w:autoRedefine/>
    <w:qFormat/>
    <w:uiPriority w:val="0"/>
    <w:pPr>
      <w:ind w:left="100" w:leftChars="2500"/>
    </w:p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rPr>
      <w:sz w:val="24"/>
    </w:rPr>
  </w:style>
  <w:style w:type="paragraph" w:styleId="11">
    <w:name w:val="Body Text First Indent 2"/>
    <w:basedOn w:val="6"/>
    <w:link w:val="22"/>
    <w:autoRedefine/>
    <w:qFormat/>
    <w:uiPriority w:val="0"/>
    <w:pPr>
      <w:ind w:firstLine="420" w:firstLineChars="200"/>
    </w:pPr>
    <w:rPr>
      <w:rFonts w:ascii="Calibri" w:hAnsi="Calibri" w:eastAsia="宋体" w:cs="Times New Roman"/>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8"/>
    <w:qFormat/>
    <w:uiPriority w:val="99"/>
    <w:rPr>
      <w:rFonts w:asciiTheme="minorHAnsi" w:hAnsiTheme="minorHAnsi" w:eastAsiaTheme="minorEastAsia" w:cstheme="minorBidi"/>
      <w:kern w:val="2"/>
      <w:sz w:val="18"/>
      <w:szCs w:val="18"/>
    </w:rPr>
  </w:style>
  <w:style w:type="character" w:customStyle="1" w:styleId="16">
    <w:name w:val="日期 Char"/>
    <w:basedOn w:val="14"/>
    <w:link w:val="7"/>
    <w:qFormat/>
    <w:uiPriority w:val="0"/>
    <w:rPr>
      <w:rFonts w:asciiTheme="minorHAnsi" w:hAnsiTheme="minorHAnsi" w:eastAsiaTheme="minorEastAsia" w:cstheme="minorBidi"/>
      <w:kern w:val="2"/>
      <w:sz w:val="21"/>
      <w:szCs w:val="22"/>
    </w:rPr>
  </w:style>
  <w:style w:type="character" w:customStyle="1" w:styleId="17">
    <w:name w:val="NormalCharacter"/>
    <w:autoRedefine/>
    <w:semiHidden/>
    <w:qFormat/>
    <w:uiPriority w:val="0"/>
  </w:style>
  <w:style w:type="character" w:customStyle="1" w:styleId="18">
    <w:name w:val="text-tag"/>
    <w:basedOn w:val="14"/>
    <w:qFormat/>
    <w:uiPriority w:val="0"/>
  </w:style>
  <w:style w:type="character" w:customStyle="1" w:styleId="19">
    <w:name w:val="标题 2 Char"/>
    <w:basedOn w:val="14"/>
    <w:link w:val="3"/>
    <w:semiHidden/>
    <w:qFormat/>
    <w:uiPriority w:val="9"/>
    <w:rPr>
      <w:rFonts w:asciiTheme="majorHAnsi" w:hAnsiTheme="majorHAnsi" w:eastAsiaTheme="majorEastAsia" w:cstheme="majorBidi"/>
      <w:b/>
      <w:bCs/>
      <w:kern w:val="2"/>
      <w:sz w:val="32"/>
      <w:szCs w:val="32"/>
    </w:rPr>
  </w:style>
  <w:style w:type="character" w:customStyle="1" w:styleId="20">
    <w:name w:val="标题 3 Char"/>
    <w:basedOn w:val="14"/>
    <w:link w:val="4"/>
    <w:autoRedefine/>
    <w:semiHidden/>
    <w:qFormat/>
    <w:uiPriority w:val="0"/>
    <w:rPr>
      <w:rFonts w:ascii="Calibri" w:hAnsi="Calibri"/>
      <w:b/>
      <w:bCs/>
      <w:kern w:val="2"/>
      <w:sz w:val="32"/>
      <w:szCs w:val="32"/>
    </w:rPr>
  </w:style>
  <w:style w:type="character" w:customStyle="1" w:styleId="21">
    <w:name w:val="正文文本缩进 Char"/>
    <w:basedOn w:val="14"/>
    <w:link w:val="6"/>
    <w:autoRedefine/>
    <w:qFormat/>
    <w:uiPriority w:val="0"/>
    <w:rPr>
      <w:rFonts w:asciiTheme="minorHAnsi" w:hAnsiTheme="minorHAnsi" w:eastAsiaTheme="minorEastAsia" w:cstheme="minorBidi"/>
      <w:kern w:val="2"/>
      <w:sz w:val="21"/>
      <w:szCs w:val="22"/>
    </w:rPr>
  </w:style>
  <w:style w:type="character" w:customStyle="1" w:styleId="22">
    <w:name w:val="正文首行缩进 2 Char"/>
    <w:basedOn w:val="21"/>
    <w:link w:val="11"/>
    <w:autoRedefine/>
    <w:qFormat/>
    <w:uiPriority w:val="0"/>
    <w:rPr>
      <w:rFonts w:ascii="Calibri" w:hAnsi="Calibri"/>
      <w:szCs w:val="24"/>
    </w:rPr>
  </w:style>
  <w:style w:type="paragraph" w:styleId="23">
    <w:name w:val="List Paragraph"/>
    <w:basedOn w:val="1"/>
    <w:autoRedefine/>
    <w:qFormat/>
    <w:uiPriority w:val="34"/>
    <w:pPr>
      <w:ind w:firstLine="420" w:firstLineChars="200"/>
    </w:pPr>
    <w:rPr>
      <w:szCs w:val="22"/>
    </w:rPr>
  </w:style>
  <w:style w:type="character" w:customStyle="1" w:styleId="24">
    <w:name w:val="font11"/>
    <w:basedOn w:val="14"/>
    <w:autoRedefine/>
    <w:qFormat/>
    <w:uiPriority w:val="0"/>
    <w:rPr>
      <w:rFonts w:hint="eastAsia" w:ascii="黑体" w:hAnsi="宋体" w:eastAsia="黑体" w:cs="黑体"/>
      <w:color w:val="000000"/>
      <w:sz w:val="32"/>
      <w:szCs w:val="32"/>
      <w:u w:val="none"/>
    </w:rPr>
  </w:style>
  <w:style w:type="character" w:customStyle="1" w:styleId="25">
    <w:name w:val="font31"/>
    <w:basedOn w:val="14"/>
    <w:autoRedefine/>
    <w:qFormat/>
    <w:uiPriority w:val="0"/>
    <w:rPr>
      <w:rFonts w:hint="eastAsia" w:ascii="宋体" w:hAnsi="宋体" w:eastAsia="宋体" w:cs="宋体"/>
      <w:b/>
      <w:bCs/>
      <w:color w:val="000000"/>
      <w:sz w:val="22"/>
      <w:szCs w:val="22"/>
      <w:u w:val="none"/>
    </w:rPr>
  </w:style>
  <w:style w:type="paragraph" w:customStyle="1" w:styleId="26">
    <w:name w:val="Table Text"/>
    <w:semiHidden/>
    <w:qFormat/>
    <w:uiPriority w:val="0"/>
    <w:pPr>
      <w:widowControl w:val="0"/>
      <w:jc w:val="both"/>
    </w:pPr>
    <w:rPr>
      <w:rFonts w:ascii="宋体" w:hAnsi="宋体" w:eastAsia="宋体" w:cs="宋体"/>
      <w:kern w:val="2"/>
      <w:sz w:val="28"/>
      <w:szCs w:val="28"/>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7008</Words>
  <Characters>7128</Characters>
  <Lines>82</Lines>
  <Paragraphs>23</Paragraphs>
  <TotalTime>0</TotalTime>
  <ScaleCrop>false</ScaleCrop>
  <LinksUpToDate>false</LinksUpToDate>
  <CharactersWithSpaces>7996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2022-06-16T02:33:00Z</dcterms:created>
  <dc:creator>Administrator</dc:creator>
  <cp:lastModifiedBy>蔓蔓</cp:lastModifiedBy>
  <dcterms:modified xsi:type="dcterms:W3CDTF">2025-12-25T00:58:49Z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F56EC66E822A404A8FC2E1C13F574F78_13</vt:lpwstr>
  </property>
  <property fmtid="{D5CDD505-2E9C-101B-9397-08002B2CF9AE}" pid="4" name="KSOTemplateDocerSaveRecord">
    <vt:lpwstr>eyJoZGlkIjoiNmViYWM5MGVkOWM4N2NjOWVmYjkyMTFhZWM2YTJkZWYiLCJ1c2VySWQiOiI2NTE5MTU2MzYifQ==</vt:lpwstr>
  </property>
</Properties>
</file>