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 w:firstLineChars="49"/>
        <w:rPr>
          <w:rFonts w:ascii="仿宋" w:hAnsi="仿宋" w:eastAsia="仿宋"/>
          <w:b/>
          <w:sz w:val="32"/>
          <w:szCs w:val="32"/>
        </w:rPr>
      </w:pPr>
      <w:r>
        <w:rPr>
          <w:rFonts w:hint="eastAsia" w:ascii="仿宋" w:hAnsi="仿宋" w:eastAsia="仿宋"/>
          <w:b/>
          <w:sz w:val="32"/>
          <w:szCs w:val="32"/>
        </w:rPr>
        <w:t>附件1：</w:t>
      </w:r>
    </w:p>
    <w:p>
      <w:pPr>
        <w:jc w:val="center"/>
        <w:rPr>
          <w:rFonts w:hint="eastAsia" w:ascii="仿宋" w:hAnsi="仿宋" w:eastAsia="仿宋"/>
          <w:b/>
          <w:bCs/>
          <w:color w:val="auto"/>
          <w:sz w:val="24"/>
        </w:rPr>
      </w:pPr>
      <w:r>
        <w:rPr>
          <w:rFonts w:hint="eastAsia" w:ascii="仿宋" w:hAnsi="仿宋" w:eastAsia="仿宋"/>
          <w:b/>
          <w:bCs/>
          <w:color w:val="auto"/>
          <w:sz w:val="24"/>
        </w:rPr>
        <w:t>2018年邵阳职业技术学院公开招聘事业单位工作人员</w:t>
      </w:r>
      <w:r>
        <w:rPr>
          <w:rFonts w:hint="eastAsia" w:ascii="仿宋" w:hAnsi="仿宋" w:eastAsia="仿宋" w:cs="仿宋"/>
          <w:b/>
          <w:bCs/>
          <w:color w:val="auto"/>
          <w:sz w:val="24"/>
        </w:rPr>
        <w:t>岗位表</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638"/>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7" w:type="dxa"/>
            <w:vAlign w:val="center"/>
          </w:tcPr>
          <w:p>
            <w:pPr>
              <w:spacing w:line="440" w:lineRule="atLeast"/>
              <w:jc w:val="center"/>
              <w:rPr>
                <w:rFonts w:hint="eastAsia" w:ascii="仿宋" w:hAnsi="仿宋" w:eastAsia="仿宋" w:cs="宋体"/>
                <w:color w:val="auto"/>
                <w:szCs w:val="21"/>
              </w:rPr>
            </w:pPr>
            <w:r>
              <w:rPr>
                <w:rFonts w:hint="eastAsia" w:ascii="仿宋" w:hAnsi="仿宋" w:cs="宋体"/>
                <w:color w:val="auto"/>
                <w:szCs w:val="21"/>
              </w:rPr>
              <w:t>岗</w:t>
            </w:r>
            <w:r>
              <w:rPr>
                <w:rFonts w:hint="eastAsia" w:ascii="仿宋" w:hAnsi="仿宋" w:eastAsia="仿宋" w:cs="宋体"/>
                <w:color w:val="auto"/>
                <w:szCs w:val="21"/>
              </w:rPr>
              <w:t>位</w:t>
            </w:r>
          </w:p>
        </w:tc>
        <w:tc>
          <w:tcPr>
            <w:tcW w:w="638" w:type="dxa"/>
            <w:vAlign w:val="center"/>
          </w:tcPr>
          <w:p>
            <w:pPr>
              <w:spacing w:line="440" w:lineRule="atLeast"/>
              <w:rPr>
                <w:rFonts w:hint="eastAsia" w:ascii="仿宋" w:hAnsi="仿宋" w:eastAsia="仿宋" w:cs="宋体"/>
                <w:color w:val="auto"/>
                <w:szCs w:val="21"/>
              </w:rPr>
            </w:pPr>
            <w:r>
              <w:rPr>
                <w:rFonts w:hint="eastAsia" w:ascii="仿宋" w:hAnsi="仿宋" w:cs="宋体"/>
                <w:color w:val="auto"/>
                <w:szCs w:val="21"/>
              </w:rPr>
              <w:t>计划</w:t>
            </w:r>
            <w:r>
              <w:rPr>
                <w:rFonts w:hint="eastAsia" w:ascii="仿宋" w:hAnsi="仿宋" w:eastAsia="仿宋" w:cs="宋体"/>
                <w:color w:val="auto"/>
                <w:szCs w:val="21"/>
              </w:rPr>
              <w:t>数</w:t>
            </w:r>
          </w:p>
        </w:tc>
        <w:tc>
          <w:tcPr>
            <w:tcW w:w="7084" w:type="dxa"/>
            <w:vAlign w:val="center"/>
          </w:tcPr>
          <w:p>
            <w:pPr>
              <w:spacing w:line="440" w:lineRule="atLeast"/>
              <w:jc w:val="center"/>
              <w:rPr>
                <w:rFonts w:hint="eastAsia" w:ascii="仿宋" w:hAnsi="仿宋" w:eastAsia="仿宋" w:cs="宋体"/>
                <w:szCs w:val="21"/>
              </w:rPr>
            </w:pPr>
            <w:r>
              <w:rPr>
                <w:rFonts w:hint="eastAsia" w:ascii="仿宋" w:hAnsi="仿宋" w:eastAsia="仿宋" w:cs="宋体"/>
                <w:szCs w:val="21"/>
              </w:rPr>
              <w:t>岗位所需条件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电气类</w:t>
            </w:r>
          </w:p>
          <w:p>
            <w:pPr>
              <w:spacing w:line="280" w:lineRule="exact"/>
              <w:jc w:val="center"/>
              <w:rPr>
                <w:rFonts w:hint="eastAsia" w:ascii="仿宋" w:hAnsi="仿宋" w:eastAsia="仿宋" w:cs="宋体"/>
                <w:szCs w:val="21"/>
              </w:rPr>
            </w:pPr>
            <w:r>
              <w:rPr>
                <w:rFonts w:hint="eastAsia" w:ascii="仿宋" w:hAnsi="仿宋" w:eastAsia="仿宋" w:cs="宋体"/>
                <w:szCs w:val="21"/>
              </w:rPr>
              <w:t>专业教师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1、全日制硕士研究生或者湖南省高招一本高校优秀全日制本科生（不含二级独立学院）；</w:t>
            </w:r>
          </w:p>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2、专业：研究生： 电气工程类专业（100605）；本科生：电气类专业（200605）、自动化专业（200607）。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机械类</w:t>
            </w:r>
          </w:p>
          <w:p>
            <w:pPr>
              <w:spacing w:line="280" w:lineRule="exact"/>
              <w:jc w:val="center"/>
              <w:rPr>
                <w:rFonts w:hint="eastAsia" w:ascii="仿宋" w:hAnsi="仿宋" w:eastAsia="仿宋" w:cs="宋体"/>
                <w:szCs w:val="21"/>
              </w:rPr>
            </w:pPr>
            <w:r>
              <w:rPr>
                <w:rFonts w:hint="eastAsia" w:ascii="仿宋" w:hAnsi="仿宋" w:eastAsia="仿宋" w:cs="宋体"/>
                <w:szCs w:val="21"/>
              </w:rPr>
              <w:t>专业教师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2</w:t>
            </w:r>
          </w:p>
        </w:tc>
        <w:tc>
          <w:tcPr>
            <w:tcW w:w="7084" w:type="dxa"/>
            <w:vAlign w:val="top"/>
          </w:tcPr>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1、全日制硕士研究生或者湖南省高招一本高校优秀全日制本科生（不含二级独立学院）；</w:t>
            </w:r>
          </w:p>
          <w:p>
            <w:pPr>
              <w:widowControl/>
              <w:spacing w:line="280" w:lineRule="exact"/>
              <w:rPr>
                <w:rFonts w:hint="eastAsia" w:ascii="仿宋" w:hAnsi="仿宋" w:eastAsia="仿宋" w:cs="宋体"/>
                <w:szCs w:val="21"/>
              </w:rPr>
            </w:pPr>
            <w:r>
              <w:rPr>
                <w:rFonts w:hint="eastAsia" w:ascii="仿宋" w:hAnsi="仿宋" w:eastAsia="仿宋" w:cs="宋体"/>
                <w:color w:val="000000"/>
                <w:kern w:val="0"/>
                <w:szCs w:val="21"/>
                <w:lang w:bidi="ar"/>
              </w:rPr>
              <w:t>2、专业：全日制研究生：机械类专业（100602）；本科生：机械类专业（200602）。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工业机器人专业教师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spacing w:line="280" w:lineRule="exact"/>
              <w:rPr>
                <w:rFonts w:hint="eastAsia" w:ascii="仿宋" w:hAnsi="仿宋" w:eastAsia="仿宋" w:cs="宋体"/>
                <w:szCs w:val="21"/>
              </w:rPr>
            </w:pPr>
            <w:r>
              <w:rPr>
                <w:rFonts w:hint="eastAsia" w:ascii="仿宋" w:hAnsi="仿宋" w:eastAsia="仿宋" w:cs="宋体"/>
                <w:szCs w:val="21"/>
              </w:rPr>
              <w:t>1、全日制硕士研究生或者湖南省高招一本高校优秀全日制本科生（不含二级独立学院）；</w:t>
            </w:r>
          </w:p>
          <w:p>
            <w:pPr>
              <w:spacing w:line="280" w:lineRule="exact"/>
              <w:rPr>
                <w:rFonts w:hint="eastAsia" w:ascii="仿宋" w:hAnsi="仿宋" w:eastAsia="仿宋" w:cs="宋体"/>
                <w:szCs w:val="21"/>
              </w:rPr>
            </w:pPr>
            <w:r>
              <w:rPr>
                <w:rFonts w:hint="eastAsia" w:ascii="仿宋" w:hAnsi="仿宋" w:eastAsia="仿宋" w:cs="宋体"/>
                <w:szCs w:val="21"/>
              </w:rPr>
              <w:t>2、专业：研究生：控制理论与控制工程专业（10060701）、检测技术与自动化装置专业（10060702）、模式识别与智能系统专业（10060704）；本科生：智能科学与技术专业（20060623）、自动化专业（20060701）、电气工程与智能控制专业（20060504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汽车类</w:t>
            </w:r>
          </w:p>
          <w:p>
            <w:pPr>
              <w:spacing w:line="280" w:lineRule="exact"/>
              <w:jc w:val="center"/>
              <w:rPr>
                <w:rFonts w:hint="eastAsia" w:ascii="仿宋" w:hAnsi="仿宋" w:eastAsia="仿宋" w:cs="宋体"/>
                <w:szCs w:val="21"/>
              </w:rPr>
            </w:pPr>
            <w:r>
              <w:rPr>
                <w:rFonts w:hint="eastAsia" w:ascii="仿宋" w:hAnsi="仿宋" w:eastAsia="仿宋" w:cs="宋体"/>
                <w:szCs w:val="21"/>
              </w:rPr>
              <w:t>专业教师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1、全日制硕士研究生或者湖南省高招一本高校优秀全日制本科生（不含二级独立学院）；</w:t>
            </w:r>
          </w:p>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2、专业：研究生：车辆工程专业（10060204）；本科生：车辆工程专业（20060207）、汽车服务工程专业（20060208）、汽车维修工程教育专业（20060212）。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建筑类</w:t>
            </w:r>
          </w:p>
          <w:p>
            <w:pPr>
              <w:spacing w:line="280" w:lineRule="exact"/>
              <w:jc w:val="center"/>
              <w:rPr>
                <w:rFonts w:hint="eastAsia" w:ascii="仿宋" w:hAnsi="仿宋" w:eastAsia="仿宋" w:cs="宋体"/>
                <w:szCs w:val="21"/>
              </w:rPr>
            </w:pPr>
            <w:r>
              <w:rPr>
                <w:rFonts w:hint="eastAsia" w:ascii="仿宋" w:hAnsi="仿宋" w:eastAsia="仿宋" w:cs="宋体"/>
                <w:szCs w:val="21"/>
              </w:rPr>
              <w:t>专业教师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widowControl/>
              <w:spacing w:line="280" w:lineRule="exact"/>
              <w:rPr>
                <w:rFonts w:hint="eastAsia" w:ascii="仿宋" w:hAnsi="仿宋" w:eastAsia="仿宋" w:cs="宋体"/>
                <w:szCs w:val="21"/>
              </w:rPr>
            </w:pPr>
            <w:r>
              <w:rPr>
                <w:rFonts w:hint="eastAsia" w:ascii="仿宋" w:hAnsi="仿宋" w:eastAsia="仿宋" w:cs="宋体"/>
                <w:szCs w:val="21"/>
              </w:rPr>
              <w:t>1、全日制硕士研究生或者湖南省高招一本高校优秀全日制本科生（不含二级独立学院）；</w:t>
            </w:r>
          </w:p>
          <w:p>
            <w:pPr>
              <w:widowControl/>
              <w:spacing w:line="280" w:lineRule="exact"/>
              <w:rPr>
                <w:rFonts w:hint="eastAsia" w:ascii="仿宋" w:hAnsi="仿宋" w:eastAsia="仿宋" w:cs="宋体"/>
                <w:szCs w:val="21"/>
              </w:rPr>
            </w:pPr>
            <w:r>
              <w:rPr>
                <w:rFonts w:hint="eastAsia" w:ascii="仿宋" w:hAnsi="仿宋" w:eastAsia="仿宋" w:cs="宋体"/>
                <w:szCs w:val="21"/>
              </w:rPr>
              <w:t>2、专业：研究生：土建类专业（100608）；本科生：土建类专业（200608）；</w:t>
            </w:r>
            <w:r>
              <w:rPr>
                <w:rFonts w:hint="eastAsia" w:ascii="宋体" w:hAnsi="宋体" w:cs="宋体"/>
                <w:szCs w:val="21"/>
              </w:rPr>
              <w:t> </w:t>
            </w:r>
          </w:p>
          <w:p>
            <w:pPr>
              <w:widowControl/>
              <w:spacing w:line="280" w:lineRule="exact"/>
              <w:rPr>
                <w:rFonts w:hint="eastAsia" w:ascii="仿宋" w:hAnsi="仿宋" w:eastAsia="仿宋" w:cs="宋体"/>
                <w:szCs w:val="21"/>
              </w:rPr>
            </w:pPr>
            <w:r>
              <w:rPr>
                <w:rFonts w:hint="eastAsia" w:ascii="仿宋" w:hAnsi="仿宋" w:eastAsia="仿宋" w:cs="宋体"/>
                <w:szCs w:val="21"/>
              </w:rPr>
              <w:t>3、有3年以上本专业技术工程实践经验，对建筑BIM较熟悉。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药品生产技术专业教师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1、全日制硕士研究生及以上学历；</w:t>
            </w:r>
          </w:p>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2、专业：药学类专业（100804）；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动物医学</w:t>
            </w:r>
          </w:p>
          <w:p>
            <w:pPr>
              <w:spacing w:line="280" w:lineRule="exact"/>
              <w:jc w:val="center"/>
              <w:rPr>
                <w:rFonts w:hint="eastAsia" w:ascii="仿宋" w:hAnsi="仿宋" w:eastAsia="仿宋" w:cs="宋体"/>
                <w:szCs w:val="21"/>
              </w:rPr>
            </w:pPr>
            <w:r>
              <w:rPr>
                <w:rFonts w:hint="eastAsia" w:ascii="仿宋" w:hAnsi="仿宋" w:eastAsia="仿宋" w:cs="宋体"/>
                <w:szCs w:val="21"/>
              </w:rPr>
              <w:t>专业教师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1、全日制硕士研究生或者湖南省高招一本高校优秀全日制本科生（不含二级独立学院）；</w:t>
            </w:r>
          </w:p>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2、专业：研究生：基础兽医学专业（10070405）、预防兽医学专业（10070406）、临床兽医学专业（10070407）、兽医专业（10070408）；本科生：动物科学（20070401）、动物医学（20070404）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会计</w:t>
            </w:r>
          </w:p>
          <w:p>
            <w:pPr>
              <w:spacing w:line="280" w:lineRule="exact"/>
              <w:jc w:val="center"/>
              <w:rPr>
                <w:rFonts w:hint="eastAsia" w:ascii="仿宋" w:hAnsi="仿宋" w:eastAsia="仿宋" w:cs="宋体"/>
                <w:szCs w:val="21"/>
              </w:rPr>
            </w:pPr>
            <w:r>
              <w:rPr>
                <w:rFonts w:hint="eastAsia" w:ascii="仿宋" w:hAnsi="仿宋" w:eastAsia="仿宋" w:cs="宋体"/>
                <w:szCs w:val="21"/>
              </w:rPr>
              <w:t>专业教师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1、全日制硕士研究生或者湖南省高招一本高校优秀全日制本科生（不含二级独立学院）；</w:t>
            </w:r>
          </w:p>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2、专业：研究生：会计学专业（10020201）、会计（10020209）；本科生：会计学专业（20020209）、财务管理专业（20020211）、财务会计教育专业（20020219）。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旅游管理</w:t>
            </w:r>
          </w:p>
          <w:p>
            <w:pPr>
              <w:spacing w:line="280" w:lineRule="exact"/>
              <w:jc w:val="center"/>
              <w:rPr>
                <w:rFonts w:hint="eastAsia" w:ascii="仿宋" w:hAnsi="仿宋" w:eastAsia="仿宋" w:cs="宋体"/>
                <w:szCs w:val="21"/>
              </w:rPr>
            </w:pPr>
            <w:r>
              <w:rPr>
                <w:rFonts w:hint="eastAsia" w:ascii="仿宋" w:hAnsi="仿宋" w:eastAsia="仿宋" w:cs="宋体"/>
                <w:szCs w:val="21"/>
              </w:rPr>
              <w:t>专业教师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1、全日制硕士研究生或者湖南省高招一本高校优秀全日制本科生（不含二级独立学院）；</w:t>
            </w:r>
          </w:p>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2、专业：研究生：旅游管理专业（10020203）；本科生：旅游管理专业（20020229）、酒店管理专业（20020230）、旅游管理与服务教育专业（20020232）。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计算机应用技术教师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2</w:t>
            </w:r>
          </w:p>
        </w:tc>
        <w:tc>
          <w:tcPr>
            <w:tcW w:w="7084" w:type="dxa"/>
            <w:vAlign w:val="top"/>
          </w:tcPr>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1、全日制硕士研究生或者湖南省高招一本高校优秀全日制本科生（不含二级独立学院）；</w:t>
            </w:r>
          </w:p>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2、专业：研究生：计算机类专业（100606）；本科生：计算机类专业（200606）。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电子商务</w:t>
            </w:r>
          </w:p>
          <w:p>
            <w:pPr>
              <w:spacing w:line="280" w:lineRule="exact"/>
              <w:jc w:val="center"/>
              <w:rPr>
                <w:rFonts w:hint="eastAsia" w:ascii="仿宋" w:hAnsi="仿宋" w:eastAsia="仿宋" w:cs="宋体"/>
                <w:szCs w:val="21"/>
              </w:rPr>
            </w:pPr>
            <w:r>
              <w:rPr>
                <w:rFonts w:hint="eastAsia" w:ascii="仿宋" w:hAnsi="仿宋" w:eastAsia="仿宋" w:cs="宋体"/>
                <w:szCs w:val="21"/>
              </w:rPr>
              <w:t>专业教师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1、全日制硕士研究生或者湖南省高招一本高校优秀全日制本科生（不含二级独立学院）</w:t>
            </w:r>
          </w:p>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2、专业：研究生：企业管理（市场营销方向）专业（10020202）；本科生：电子商务专业（20020227）、电子商务及法律专业（20020228）。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思想政治理论课教师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spacing w:line="280" w:lineRule="exact"/>
              <w:rPr>
                <w:rFonts w:hint="eastAsia" w:ascii="仿宋" w:hAnsi="仿宋" w:eastAsia="仿宋" w:cs="宋体"/>
                <w:szCs w:val="21"/>
              </w:rPr>
            </w:pPr>
            <w:r>
              <w:rPr>
                <w:rFonts w:hint="eastAsia" w:ascii="仿宋" w:hAnsi="仿宋" w:eastAsia="仿宋" w:cs="宋体"/>
                <w:szCs w:val="21"/>
              </w:rPr>
              <w:t>1、全日制硕士研究生或者湖南省高招一本高校优秀全日制本科生（不含二级独立学院）；</w:t>
            </w:r>
          </w:p>
          <w:p>
            <w:pPr>
              <w:spacing w:line="280" w:lineRule="exact"/>
              <w:rPr>
                <w:rFonts w:hint="eastAsia" w:ascii="仿宋" w:hAnsi="仿宋" w:eastAsia="仿宋" w:cs="宋体"/>
                <w:szCs w:val="21"/>
              </w:rPr>
            </w:pPr>
            <w:r>
              <w:rPr>
                <w:rFonts w:hint="eastAsia" w:ascii="仿宋" w:hAnsi="仿宋" w:eastAsia="仿宋" w:cs="宋体"/>
                <w:szCs w:val="21"/>
              </w:rPr>
              <w:t>2、政治面貌：中共党员；</w:t>
            </w:r>
          </w:p>
          <w:p>
            <w:pPr>
              <w:spacing w:line="280" w:lineRule="exact"/>
              <w:rPr>
                <w:rFonts w:hint="eastAsia" w:ascii="仿宋" w:hAnsi="仿宋" w:eastAsia="仿宋" w:cs="宋体"/>
                <w:szCs w:val="21"/>
              </w:rPr>
            </w:pPr>
            <w:r>
              <w:rPr>
                <w:rFonts w:hint="eastAsia" w:ascii="仿宋" w:hAnsi="仿宋" w:eastAsia="仿宋" w:cs="宋体"/>
                <w:szCs w:val="21"/>
              </w:rPr>
              <w:t>3、专业：研究生：中共党史（含党的学说与党的建设）专业（10030204）、马克思主义基本原理专业（10030208）、马克思主义发展史专业（10030209）、马克思主义中国化研究专业（10030210）、思想政治教育专业（10030212）；本科生：思想政治教育专业（20030204）、中国共产党历史专业（20030208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羽毛球和排球教师</w:t>
            </w:r>
          </w:p>
        </w:tc>
        <w:tc>
          <w:tcPr>
            <w:tcW w:w="638" w:type="dxa"/>
            <w:vAlign w:val="center"/>
          </w:tcPr>
          <w:p>
            <w:pPr>
              <w:spacing w:line="280" w:lineRule="exact"/>
              <w:jc w:val="center"/>
              <w:rPr>
                <w:rFonts w:hint="eastAsia" w:ascii="仿宋" w:hAnsi="仿宋" w:eastAsia="仿宋" w:cs="宋体"/>
                <w:color w:val="FF0000"/>
                <w:szCs w:val="21"/>
              </w:rPr>
            </w:pPr>
            <w:r>
              <w:rPr>
                <w:rFonts w:hint="eastAsia" w:ascii="仿宋" w:hAnsi="仿宋" w:eastAsia="仿宋" w:cs="宋体"/>
                <w:color w:val="auto"/>
                <w:szCs w:val="21"/>
              </w:rPr>
              <w:t>共2名</w:t>
            </w:r>
            <w:r>
              <w:rPr>
                <w:rFonts w:hint="eastAsia" w:ascii="仿宋" w:hAnsi="仿宋" w:cs="宋体"/>
                <w:color w:val="auto"/>
                <w:szCs w:val="21"/>
              </w:rPr>
              <w:t>、</w:t>
            </w:r>
            <w:r>
              <w:rPr>
                <w:rFonts w:hint="eastAsia" w:ascii="仿宋" w:hAnsi="仿宋" w:eastAsia="仿宋" w:cs="宋体"/>
                <w:color w:val="auto"/>
                <w:szCs w:val="21"/>
              </w:rPr>
              <w:t>各1名</w:t>
            </w:r>
          </w:p>
        </w:tc>
        <w:tc>
          <w:tcPr>
            <w:tcW w:w="7084" w:type="dxa"/>
            <w:vAlign w:val="top"/>
          </w:tcPr>
          <w:p>
            <w:pPr>
              <w:spacing w:line="280" w:lineRule="exact"/>
              <w:rPr>
                <w:rFonts w:hint="eastAsia" w:ascii="仿宋" w:hAnsi="仿宋" w:eastAsia="仿宋" w:cs="宋体"/>
                <w:szCs w:val="21"/>
              </w:rPr>
            </w:pPr>
            <w:r>
              <w:rPr>
                <w:rFonts w:hint="eastAsia" w:ascii="仿宋" w:hAnsi="仿宋" w:eastAsia="仿宋" w:cs="宋体"/>
                <w:szCs w:val="21"/>
              </w:rPr>
              <w:t>1、全日制硕士研究生或者湖南省高招一本高校优秀全日制本科生（不含二级独立学院），在省级体育比赛获前三名或全国体育比赛获前6名者学历不作要求；</w:t>
            </w:r>
          </w:p>
          <w:p>
            <w:pPr>
              <w:spacing w:line="280" w:lineRule="exact"/>
              <w:rPr>
                <w:rFonts w:hint="eastAsia" w:ascii="仿宋" w:hAnsi="仿宋" w:eastAsia="仿宋" w:cs="宋体"/>
                <w:szCs w:val="21"/>
              </w:rPr>
            </w:pPr>
            <w:r>
              <w:rPr>
                <w:rFonts w:hint="eastAsia" w:ascii="仿宋" w:hAnsi="仿宋" w:eastAsia="仿宋" w:cs="宋体"/>
                <w:szCs w:val="21"/>
              </w:rPr>
              <w:t>2、专业：研究生：体育学类专业（100402）；本科生：体育学类专业（200402）；</w:t>
            </w:r>
          </w:p>
          <w:p>
            <w:pPr>
              <w:spacing w:line="280" w:lineRule="exact"/>
              <w:rPr>
                <w:rFonts w:hint="eastAsia" w:ascii="仿宋" w:hAnsi="仿宋" w:eastAsia="仿宋" w:cs="宋体"/>
                <w:szCs w:val="21"/>
              </w:rPr>
            </w:pPr>
            <w:r>
              <w:rPr>
                <w:rFonts w:hint="eastAsia" w:ascii="仿宋" w:hAnsi="仿宋" w:eastAsia="仿宋" w:cs="宋体"/>
                <w:szCs w:val="21"/>
              </w:rPr>
              <w:t>3、专业方向为排球或羽毛球。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汽车类</w:t>
            </w:r>
          </w:p>
          <w:p>
            <w:pPr>
              <w:spacing w:line="280" w:lineRule="exact"/>
              <w:jc w:val="center"/>
              <w:rPr>
                <w:rFonts w:hint="eastAsia" w:ascii="仿宋" w:hAnsi="仿宋" w:eastAsia="仿宋" w:cs="宋体"/>
                <w:szCs w:val="21"/>
              </w:rPr>
            </w:pPr>
            <w:r>
              <w:rPr>
                <w:rFonts w:hint="eastAsia" w:ascii="仿宋" w:hAnsi="仿宋" w:eastAsia="仿宋" w:cs="宋体"/>
                <w:szCs w:val="21"/>
              </w:rPr>
              <w:t>实训教师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1、全日制专科毕业或以上学历；具有企业从事汽车检修相关工作五年或以上工作经历；</w:t>
            </w:r>
          </w:p>
          <w:p>
            <w:pPr>
              <w:widowControl/>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2、专业：本科生：车辆工程专业（20060207）、汽车服务工程专业（20060208）、汽车维修工程教育专业（20060212）；专科生：汽车制造与装配技术专业（30060227）、汽车检测与维修技术专业（30060228）、汽车电子技术专业（30060229）、汽车造型技术专业（30060230）、汽车试验技术专业（30060231）、汽车改装技术专业（30060232）、新能源汽车技术专业（30060233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电梯类实训教师</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1</w:t>
            </w:r>
          </w:p>
        </w:tc>
        <w:tc>
          <w:tcPr>
            <w:tcW w:w="7084" w:type="dxa"/>
            <w:vAlign w:val="top"/>
          </w:tcPr>
          <w:p>
            <w:pPr>
              <w:widowControl/>
              <w:numPr>
                <w:ilvl w:val="0"/>
                <w:numId w:val="1"/>
              </w:numPr>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全日制专科毕业或以上学历；</w:t>
            </w:r>
          </w:p>
          <w:p>
            <w:pPr>
              <w:widowControl/>
              <w:numPr>
                <w:ilvl w:val="0"/>
                <w:numId w:val="1"/>
              </w:numPr>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专业：电梯工程技术或机电一体化技术：</w:t>
            </w:r>
          </w:p>
          <w:p>
            <w:pPr>
              <w:widowControl/>
              <w:numPr>
                <w:ilvl w:val="0"/>
                <w:numId w:val="1"/>
              </w:numPr>
              <w:spacing w:line="280" w:lineRule="exact"/>
              <w:rPr>
                <w:rFonts w:hint="eastAsia" w:ascii="仿宋" w:hAnsi="仿宋" w:eastAsia="仿宋" w:cs="宋体"/>
                <w:color w:val="000000"/>
                <w:kern w:val="0"/>
                <w:szCs w:val="21"/>
                <w:lang w:bidi="ar"/>
              </w:rPr>
            </w:pPr>
            <w:r>
              <w:rPr>
                <w:rFonts w:hint="eastAsia" w:ascii="仿宋" w:hAnsi="仿宋" w:eastAsia="仿宋" w:cs="宋体"/>
                <w:color w:val="000000"/>
                <w:kern w:val="0"/>
                <w:szCs w:val="21"/>
                <w:lang w:bidi="ar"/>
              </w:rPr>
              <w:t>获得全国性职业技能竞赛二等奖以上或全省职业技能竞赛一等奖以上。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辅导员</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6</w:t>
            </w:r>
          </w:p>
        </w:tc>
        <w:tc>
          <w:tcPr>
            <w:tcW w:w="7084" w:type="dxa"/>
            <w:vAlign w:val="top"/>
          </w:tcPr>
          <w:p>
            <w:pPr>
              <w:spacing w:line="280" w:lineRule="exact"/>
              <w:rPr>
                <w:rFonts w:hint="eastAsia" w:ascii="仿宋" w:hAnsi="仿宋" w:eastAsia="仿宋" w:cs="宋体"/>
                <w:szCs w:val="21"/>
              </w:rPr>
            </w:pPr>
            <w:r>
              <w:rPr>
                <w:rFonts w:hint="eastAsia" w:ascii="仿宋" w:hAnsi="仿宋" w:eastAsia="仿宋" w:cs="宋体"/>
                <w:szCs w:val="21"/>
              </w:rPr>
              <w:t>1、全日制硕士研究生或者985、211高校优秀全日制本科生（不含二级独立学院）或湖南省高招一本高校优秀全日制本科生（不含二级独立学院）且为中共党员或学生会干部；</w:t>
            </w:r>
          </w:p>
          <w:p>
            <w:pPr>
              <w:spacing w:line="280" w:lineRule="exact"/>
              <w:rPr>
                <w:rFonts w:hint="eastAsia" w:ascii="仿宋" w:hAnsi="仿宋" w:eastAsia="仿宋" w:cs="宋体"/>
                <w:szCs w:val="21"/>
              </w:rPr>
            </w:pPr>
            <w:r>
              <w:rPr>
                <w:rFonts w:hint="eastAsia" w:ascii="仿宋" w:hAnsi="仿宋" w:eastAsia="仿宋" w:cs="宋体"/>
                <w:szCs w:val="21"/>
              </w:rPr>
              <w:t>2、专业不限；</w:t>
            </w:r>
          </w:p>
          <w:p>
            <w:pPr>
              <w:spacing w:line="280" w:lineRule="exact"/>
              <w:rPr>
                <w:rFonts w:hint="eastAsia" w:ascii="仿宋" w:hAnsi="仿宋" w:eastAsia="仿宋" w:cs="宋体"/>
                <w:szCs w:val="21"/>
              </w:rPr>
            </w:pPr>
            <w:r>
              <w:rPr>
                <w:rFonts w:hint="eastAsia" w:ascii="仿宋" w:hAnsi="仿宋" w:eastAsia="仿宋" w:cs="宋体"/>
                <w:szCs w:val="21"/>
              </w:rPr>
              <w:t>3、4名男生（因需要经常出入男生宿舍），2名女生（因需要经常出入女生宿舍）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317"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合计</w:t>
            </w:r>
          </w:p>
        </w:tc>
        <w:tc>
          <w:tcPr>
            <w:tcW w:w="638" w:type="dxa"/>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24</w:t>
            </w:r>
          </w:p>
        </w:tc>
        <w:tc>
          <w:tcPr>
            <w:tcW w:w="7084" w:type="dxa"/>
            <w:vAlign w:val="top"/>
          </w:tcPr>
          <w:p>
            <w:pPr>
              <w:spacing w:line="280" w:lineRule="exact"/>
              <w:rPr>
                <w:rFonts w:hint="eastAsia" w:ascii="仿宋" w:hAnsi="仿宋" w:eastAsia="仿宋" w:cs="宋体"/>
                <w:szCs w:val="21"/>
              </w:rPr>
            </w:pPr>
          </w:p>
        </w:tc>
      </w:tr>
    </w:tbl>
    <w:p>
      <w:pPr>
        <w:spacing w:line="240" w:lineRule="exact"/>
        <w:rPr>
          <w:rFonts w:hint="eastAsia" w:ascii="仿宋" w:hAnsi="仿宋" w:eastAsia="仿宋"/>
          <w:sz w:val="24"/>
        </w:rPr>
      </w:pPr>
      <w:r>
        <w:rPr>
          <w:rFonts w:hint="eastAsia" w:ascii="仿宋" w:hAnsi="仿宋" w:eastAsia="仿宋"/>
          <w:sz w:val="24"/>
        </w:rPr>
        <w:t>注：</w:t>
      </w:r>
    </w:p>
    <w:p>
      <w:pPr>
        <w:spacing w:line="240" w:lineRule="exact"/>
        <w:ind w:firstLine="480" w:firstLineChars="200"/>
        <w:rPr>
          <w:rFonts w:hint="eastAsia" w:ascii="仿宋" w:hAnsi="仿宋" w:eastAsia="仿宋"/>
          <w:sz w:val="24"/>
        </w:rPr>
      </w:pPr>
      <w:r>
        <w:rPr>
          <w:rFonts w:hint="eastAsia" w:ascii="仿宋" w:hAnsi="仿宋" w:eastAsia="仿宋"/>
          <w:sz w:val="24"/>
        </w:rPr>
        <w:t>（一）教师岗位：</w:t>
      </w:r>
    </w:p>
    <w:p>
      <w:pPr>
        <w:spacing w:line="240" w:lineRule="exact"/>
        <w:ind w:firstLine="480" w:firstLineChars="200"/>
        <w:rPr>
          <w:rFonts w:hint="eastAsia" w:ascii="仿宋" w:hAnsi="仿宋" w:eastAsia="仿宋"/>
          <w:sz w:val="24"/>
        </w:rPr>
      </w:pPr>
      <w:r>
        <w:rPr>
          <w:rFonts w:hint="eastAsia" w:ascii="仿宋" w:hAnsi="仿宋" w:eastAsia="仿宋"/>
          <w:sz w:val="24"/>
        </w:rPr>
        <w:t>1.湖南省高招一本高校优秀全日制本科生（不含二级独立学院）年龄在25岁以下，具有中级职称者，年龄放宽到30岁，具有副高以上职称者年龄放宽到35岁。</w:t>
      </w:r>
    </w:p>
    <w:p>
      <w:pPr>
        <w:spacing w:line="240" w:lineRule="exact"/>
        <w:ind w:firstLine="480" w:firstLineChars="200"/>
        <w:rPr>
          <w:rFonts w:hint="eastAsia" w:ascii="仿宋" w:hAnsi="仿宋" w:eastAsia="仿宋"/>
          <w:sz w:val="24"/>
        </w:rPr>
      </w:pPr>
      <w:r>
        <w:rPr>
          <w:rFonts w:hint="eastAsia" w:ascii="仿宋" w:hAnsi="仿宋" w:eastAsia="仿宋"/>
          <w:sz w:val="24"/>
        </w:rPr>
        <w:t>2.全日制硕士研究生（本科专业为本学科大类内的全日制本科专业，不含二级独立学院本科生）年龄30岁以下，具有副高以上职称者年龄放宽到35岁。</w:t>
      </w:r>
    </w:p>
    <w:p>
      <w:pPr>
        <w:spacing w:line="240" w:lineRule="exact"/>
        <w:ind w:firstLine="480" w:firstLineChars="200"/>
        <w:rPr>
          <w:rFonts w:hint="eastAsia" w:ascii="仿宋" w:hAnsi="仿宋" w:eastAsia="仿宋"/>
          <w:sz w:val="24"/>
        </w:rPr>
      </w:pPr>
      <w:r>
        <w:rPr>
          <w:rFonts w:hint="eastAsia" w:ascii="仿宋" w:hAnsi="仿宋" w:eastAsia="仿宋"/>
          <w:sz w:val="24"/>
        </w:rPr>
        <w:t xml:space="preserve">3.市级以上学科带头人或主持项目获省级教学成果奖者，学历可以放宽到全日制本科生（不含二级独立学院），年龄放宽到40岁。  </w:t>
      </w:r>
    </w:p>
    <w:p>
      <w:pPr>
        <w:spacing w:line="240" w:lineRule="exact"/>
        <w:ind w:firstLine="480" w:firstLineChars="200"/>
        <w:rPr>
          <w:rFonts w:hint="eastAsia" w:ascii="仿宋" w:hAnsi="仿宋" w:eastAsia="仿宋"/>
          <w:sz w:val="24"/>
        </w:rPr>
      </w:pPr>
      <w:r>
        <w:rPr>
          <w:rFonts w:hint="eastAsia" w:ascii="仿宋" w:hAnsi="仿宋" w:eastAsia="仿宋"/>
          <w:sz w:val="24"/>
        </w:rPr>
        <w:t>(二)辅导员岗位：</w:t>
      </w:r>
    </w:p>
    <w:p>
      <w:pPr>
        <w:spacing w:line="240" w:lineRule="exact"/>
        <w:ind w:firstLine="480" w:firstLineChars="200"/>
        <w:rPr>
          <w:rFonts w:hint="eastAsia" w:ascii="仿宋" w:hAnsi="仿宋" w:eastAsia="仿宋"/>
          <w:sz w:val="24"/>
        </w:rPr>
      </w:pPr>
      <w:r>
        <w:rPr>
          <w:rFonts w:hint="eastAsia" w:ascii="仿宋" w:hAnsi="仿宋" w:eastAsia="仿宋"/>
          <w:sz w:val="24"/>
        </w:rPr>
        <w:t>全日制本科生（不含二级独立学院）年龄在25岁以下，全日制硕士研究生年龄30岁以下。</w:t>
      </w:r>
    </w:p>
    <w:p>
      <w:pPr>
        <w:ind w:firstLine="360" w:firstLineChars="150"/>
        <w:rPr>
          <w:rFonts w:hint="eastAsia" w:ascii="仿宋" w:hAnsi="仿宋" w:eastAsia="仿宋"/>
          <w:sz w:val="24"/>
        </w:rPr>
      </w:pPr>
      <w:r>
        <w:rPr>
          <w:rFonts w:hint="eastAsia" w:ascii="仿宋" w:hAnsi="仿宋" w:eastAsia="仿宋"/>
          <w:sz w:val="24"/>
        </w:rPr>
        <w:t>（三）实训教师岗位：</w:t>
      </w:r>
    </w:p>
    <w:p>
      <w:pPr>
        <w:ind w:firstLine="480"/>
      </w:pPr>
      <w:r>
        <w:rPr>
          <w:rFonts w:hint="eastAsia" w:ascii="仿宋" w:hAnsi="仿宋" w:eastAsia="仿宋"/>
          <w:sz w:val="24"/>
        </w:rPr>
        <w:t>年龄30岁以下，获地市级以上工匠称号的年龄35岁以下。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01621"/>
    <w:multiLevelType w:val="multilevel"/>
    <w:tmpl w:val="42B016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95B6B"/>
    <w:rsid w:val="5A395B6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2018-07-11T10:32:00Z</dcterms:created>
  <dc:creator>、、</dc:creator>
  <cp:lastModifiedBy>、、</cp:lastModifiedBy>
  <dcterms:modified xsi:type="dcterms:W3CDTF">2018-07-11T10:32:40Z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