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b/>
          <w:sz w:val="32"/>
          <w:szCs w:val="32"/>
          <w:lang w:val="en-US" w:eastAsia="zh-CN"/>
        </w:rPr>
      </w:pPr>
      <w:r>
        <w:rPr>
          <w:rFonts w:hint="eastAsia" w:ascii="仿宋_GB2312" w:hAnsi="宋体" w:eastAsia="仿宋_GB2312"/>
          <w:b/>
          <w:sz w:val="32"/>
          <w:szCs w:val="32"/>
          <w:lang w:val="en-US" w:eastAsia="zh-CN"/>
        </w:rPr>
        <w:t>附件1：</w:t>
      </w:r>
    </w:p>
    <w:p>
      <w:pPr>
        <w:spacing w:line="600" w:lineRule="exact"/>
        <w:rPr>
          <w:rFonts w:ascii="宋体" w:hAnsi="宋体"/>
          <w:b/>
          <w:sz w:val="32"/>
          <w:szCs w:val="32"/>
          <w:lang w:val="en-US" w:eastAsia="zh-CN"/>
        </w:rPr>
      </w:pPr>
    </w:p>
    <w:p>
      <w:pPr>
        <w:spacing w:line="600" w:lineRule="exact"/>
        <w:jc w:val="center"/>
        <w:rPr>
          <w:rFonts w:eastAsia="方正小标宋_GBK"/>
          <w:bCs/>
          <w:sz w:val="44"/>
          <w:szCs w:val="44"/>
          <w:lang w:val="en-US" w:eastAsia="zh-CN"/>
        </w:rPr>
      </w:pPr>
      <w:r>
        <w:rPr>
          <w:rFonts w:hint="eastAsia" w:eastAsia="方正小标宋_GBK"/>
          <w:bCs/>
          <w:sz w:val="44"/>
          <w:szCs w:val="44"/>
          <w:lang w:val="en-US" w:eastAsia="zh-CN"/>
        </w:rPr>
        <w:t>邵阳职业技术学院2021年财政预算信息</w:t>
      </w:r>
    </w:p>
    <w:p>
      <w:pPr>
        <w:spacing w:line="600" w:lineRule="exact"/>
        <w:jc w:val="center"/>
        <w:rPr>
          <w:rFonts w:eastAsia="方正小标宋_GBK"/>
          <w:b/>
          <w:sz w:val="44"/>
          <w:szCs w:val="44"/>
          <w:lang w:val="en-US" w:eastAsia="zh-CN"/>
        </w:rPr>
      </w:pPr>
    </w:p>
    <w:p>
      <w:pPr>
        <w:jc w:val="center"/>
        <w:rPr>
          <w:rFonts w:ascii="黑体" w:hAnsi="宋体" w:eastAsia="黑体"/>
          <w:b/>
          <w:bCs/>
          <w:sz w:val="32"/>
          <w:szCs w:val="32"/>
          <w:lang w:eastAsia="zh-CN"/>
        </w:rPr>
      </w:pPr>
      <w:r>
        <w:rPr>
          <w:rFonts w:hint="eastAsia" w:ascii="黑体" w:hAnsi="宋体" w:eastAsia="黑体"/>
          <w:b/>
          <w:bCs/>
          <w:sz w:val="32"/>
          <w:szCs w:val="32"/>
          <w:lang w:eastAsia="zh-CN"/>
        </w:rPr>
        <w:t>目</w:t>
      </w:r>
      <w:r>
        <w:rPr>
          <w:rFonts w:hint="eastAsia" w:ascii="黑体" w:hAnsi="宋体" w:eastAsia="黑体"/>
          <w:b/>
          <w:bCs/>
          <w:sz w:val="32"/>
          <w:szCs w:val="32"/>
        </w:rPr>
        <w:t xml:space="preserve">   </w:t>
      </w:r>
      <w:r>
        <w:rPr>
          <w:rFonts w:hint="eastAsia" w:ascii="黑体" w:hAnsi="宋体" w:eastAsia="黑体"/>
          <w:b/>
          <w:bCs/>
          <w:sz w:val="32"/>
          <w:szCs w:val="32"/>
          <w:lang w:eastAsia="zh-CN"/>
        </w:rPr>
        <w:t>录</w:t>
      </w:r>
    </w:p>
    <w:p>
      <w:pPr>
        <w:jc w:val="center"/>
        <w:rPr>
          <w:rStyle w:val="7"/>
          <w:rFonts w:ascii="微软雅黑" w:hAnsi="微软雅黑" w:eastAsia="微软雅黑"/>
          <w:color w:val="404040"/>
          <w:sz w:val="28"/>
          <w:szCs w:val="28"/>
        </w:rPr>
      </w:pPr>
    </w:p>
    <w:p>
      <w:pPr>
        <w:shd w:val="clear" w:color="auto" w:fill="FFFFFF"/>
        <w:spacing w:before="100" w:beforeAutospacing="1" w:after="300" w:line="480" w:lineRule="auto"/>
        <w:rPr>
          <w:rFonts w:ascii="黑体" w:hAnsi="宋体" w:eastAsia="黑体"/>
          <w:sz w:val="32"/>
          <w:szCs w:val="32"/>
          <w:lang w:eastAsia="zh-CN"/>
        </w:rPr>
      </w:pPr>
      <w:r>
        <w:rPr>
          <w:rFonts w:hint="eastAsia" w:ascii="黑体" w:hAnsi="宋体" w:eastAsia="黑体"/>
          <w:sz w:val="32"/>
          <w:szCs w:val="32"/>
          <w:lang w:eastAsia="zh-CN"/>
        </w:rPr>
        <w:t>第一部分、2021年度部门预算情况说明</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一、部门基本概况</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二、部门预算单位构成</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三、部门收支总体情况</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四、一般公共预算拨款支出预算</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五、“三公”经费预算</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六、一般性支出预算</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七、其他重要事项的情况说明</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八、名词解释</w:t>
      </w:r>
    </w:p>
    <w:p>
      <w:pPr>
        <w:shd w:val="clear" w:color="auto" w:fill="FFFFFF"/>
        <w:spacing w:before="100" w:beforeAutospacing="1" w:after="300" w:line="480" w:lineRule="auto"/>
        <w:rPr>
          <w:rFonts w:ascii="黑体" w:hAnsi="宋体" w:eastAsia="黑体"/>
          <w:sz w:val="32"/>
          <w:szCs w:val="32"/>
          <w:lang w:eastAsia="zh-CN"/>
        </w:rPr>
      </w:pPr>
      <w:r>
        <w:rPr>
          <w:rFonts w:hint="eastAsia" w:ascii="黑体" w:hAnsi="宋体" w:eastAsia="黑体"/>
          <w:sz w:val="32"/>
          <w:szCs w:val="32"/>
          <w:lang w:eastAsia="zh-CN"/>
        </w:rPr>
        <w:t>第二部分、20</w:t>
      </w:r>
      <w:r>
        <w:rPr>
          <w:rFonts w:hint="eastAsia" w:ascii="黑体" w:hAnsi="宋体" w:eastAsia="黑体"/>
          <w:sz w:val="32"/>
          <w:szCs w:val="32"/>
          <w:lang w:val="en-US" w:eastAsia="zh-CN"/>
        </w:rPr>
        <w:t>21</w:t>
      </w:r>
      <w:r>
        <w:rPr>
          <w:rFonts w:hint="eastAsia" w:ascii="黑体" w:hAnsi="宋体" w:eastAsia="黑体"/>
          <w:sz w:val="32"/>
          <w:szCs w:val="32"/>
          <w:lang w:eastAsia="zh-CN"/>
        </w:rPr>
        <w:t>年度部门预算报表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一、部门收支总表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二、部门收入总表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三、部门支出总表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四、财政拨款收支总表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五、一般公共预算支出表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六、一般公共预算基本支出表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七、政府性基金预算支出表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八、"三公"经费支出表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九、政府采购预算表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十、一般性支出预算表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十一、新增资产申报表</w:t>
      </w:r>
    </w:p>
    <w:p>
      <w:pPr>
        <w:shd w:val="clear" w:color="auto" w:fill="FFFFFF"/>
        <w:spacing w:before="100" w:beforeAutospacing="1" w:after="300" w:line="480" w:lineRule="auto"/>
        <w:rPr>
          <w:rFonts w:hint="eastAsia"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十二、20</w:t>
      </w:r>
      <w:r>
        <w:rPr>
          <w:rFonts w:hint="eastAsia" w:ascii="仿宋_GB2312" w:hAnsi="宋体" w:eastAsia="仿宋_GB2312" w:cs="Arial"/>
          <w:color w:val="333333"/>
          <w:sz w:val="32"/>
          <w:szCs w:val="32"/>
          <w:shd w:val="clear" w:color="auto" w:fill="FFFFFF"/>
          <w:lang w:val="en-US" w:eastAsia="zh-CN"/>
        </w:rPr>
        <w:t>21</w:t>
      </w:r>
      <w:r>
        <w:rPr>
          <w:rFonts w:hint="eastAsia" w:ascii="仿宋_GB2312" w:hAnsi="宋体" w:eastAsia="仿宋_GB2312" w:cs="Arial"/>
          <w:color w:val="333333"/>
          <w:sz w:val="32"/>
          <w:szCs w:val="32"/>
          <w:shd w:val="clear" w:color="auto" w:fill="FFFFFF"/>
          <w:lang w:eastAsia="zh-CN"/>
        </w:rPr>
        <w:t>年部门整体支出绩效目标申报表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十三、2021年项目支出绩效目标申报表</w:t>
      </w:r>
    </w:p>
    <w:p>
      <w:pPr>
        <w:spacing w:line="600" w:lineRule="exact"/>
        <w:jc w:val="center"/>
        <w:rPr>
          <w:rFonts w:eastAsia="黑体"/>
          <w:bCs/>
          <w:sz w:val="32"/>
          <w:szCs w:val="32"/>
          <w:lang w:val="en-US" w:eastAsia="zh-CN"/>
        </w:rPr>
      </w:pPr>
    </w:p>
    <w:p>
      <w:pPr>
        <w:spacing w:line="600" w:lineRule="exact"/>
        <w:jc w:val="center"/>
        <w:rPr>
          <w:rFonts w:eastAsia="黑体"/>
          <w:bCs/>
          <w:sz w:val="32"/>
          <w:szCs w:val="32"/>
          <w:lang w:val="en-US" w:eastAsia="zh-CN"/>
        </w:rPr>
      </w:pPr>
      <w:r>
        <w:rPr>
          <w:rFonts w:hint="eastAsia" w:eastAsia="黑体"/>
          <w:bCs/>
          <w:sz w:val="32"/>
          <w:szCs w:val="32"/>
          <w:lang w:val="en-US" w:eastAsia="zh-CN"/>
        </w:rPr>
        <w:t>第一部分</w:t>
      </w:r>
      <w:r>
        <w:rPr>
          <w:rFonts w:eastAsia="黑体"/>
          <w:bCs/>
          <w:sz w:val="32"/>
          <w:szCs w:val="32"/>
          <w:lang w:val="en-US" w:eastAsia="zh-CN"/>
        </w:rPr>
        <w:pict>
          <v:shape id="_tx_ignore" o:spid="_x0000_s1026" o:spt="202" type="#_x0000_t202" style="position:absolute;left:0pt;margin-left:90pt;margin-top:61.7pt;height:10.3pt;width:432pt;mso-position-horizontal-relative:page;mso-position-vertical-relative:page;z-index:251658240;mso-width-relative:page;mso-height-relative:page;" stroked="f" coordsize="21600,21600">
            <v:path/>
            <v:fill focussize="0,0"/>
            <v:stroke on="f" joinstyle="miter"/>
            <v:imagedata o:title=""/>
            <o:lock v:ext="edit"/>
            <v:textbox inset="0mm,0mm,0mm,0mm">
              <w:txbxContent>
                <w:p>
                  <w:pPr>
                    <w:pStyle w:val="10"/>
                    <w:rPr>
                      <w:rFonts w:ascii="Arial" w:hAnsi="Arial" w:eastAsia="Arial"/>
                      <w:b/>
                      <w:color w:val="808080"/>
                      <w:sz w:val="12"/>
                    </w:rPr>
                  </w:pPr>
                </w:p>
              </w:txbxContent>
            </v:textbox>
          </v:shape>
        </w:pict>
      </w:r>
      <w:r>
        <w:rPr>
          <w:rFonts w:hint="eastAsia" w:eastAsia="黑体"/>
          <w:bCs/>
          <w:sz w:val="32"/>
          <w:szCs w:val="32"/>
          <w:lang w:val="en-US" w:eastAsia="zh-CN"/>
        </w:rPr>
        <w:t xml:space="preserve">  </w:t>
      </w:r>
      <w:r>
        <w:rPr>
          <w:rStyle w:val="7"/>
          <w:rFonts w:hint="eastAsia" w:ascii="宋体" w:hAnsi="宋体" w:cs="宋体"/>
          <w:color w:val="404040"/>
          <w:sz w:val="24"/>
          <w:szCs w:val="24"/>
          <w:shd w:val="clear" w:color="auto" w:fill="FFFFFF"/>
          <w:lang w:val="en-US" w:eastAsia="zh-CN"/>
        </w:rPr>
        <w:t xml:space="preserve">  </w:t>
      </w:r>
      <w:r>
        <w:rPr>
          <w:rFonts w:hint="eastAsia" w:eastAsia="黑体"/>
          <w:bCs/>
          <w:sz w:val="32"/>
          <w:szCs w:val="32"/>
          <w:lang w:val="en-US" w:eastAsia="zh-CN"/>
        </w:rPr>
        <w:t>邵阳职业技术学院</w:t>
      </w:r>
      <w:r>
        <w:rPr>
          <w:rFonts w:eastAsia="黑体"/>
          <w:bCs/>
          <w:sz w:val="32"/>
          <w:szCs w:val="32"/>
          <w:lang w:val="en-US" w:eastAsia="zh-CN"/>
        </w:rPr>
        <w:t>20</w:t>
      </w:r>
      <w:r>
        <w:rPr>
          <w:rFonts w:hint="eastAsia" w:eastAsia="黑体"/>
          <w:bCs/>
          <w:sz w:val="32"/>
          <w:szCs w:val="32"/>
          <w:lang w:val="en-US" w:eastAsia="zh-CN"/>
        </w:rPr>
        <w:t>21</w:t>
      </w:r>
      <w:r>
        <w:rPr>
          <w:rFonts w:eastAsia="黑体"/>
          <w:bCs/>
          <w:sz w:val="32"/>
          <w:szCs w:val="32"/>
          <w:lang w:val="en-US" w:eastAsia="zh-CN"/>
        </w:rPr>
        <w:t>年</w:t>
      </w:r>
      <w:r>
        <w:rPr>
          <w:rFonts w:hint="eastAsia" w:eastAsia="黑体"/>
          <w:bCs/>
          <w:sz w:val="32"/>
          <w:szCs w:val="32"/>
          <w:lang w:val="en-US" w:eastAsia="zh-CN"/>
        </w:rPr>
        <w:t>部门</w:t>
      </w:r>
      <w:r>
        <w:rPr>
          <w:rFonts w:eastAsia="黑体"/>
          <w:bCs/>
          <w:sz w:val="32"/>
          <w:szCs w:val="32"/>
          <w:lang w:val="en-US" w:eastAsia="zh-CN"/>
        </w:rPr>
        <w:t>预算编制说明</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jc w:val="center"/>
        <w:rPr>
          <w:sz w:val="18"/>
          <w:szCs w:val="18"/>
        </w:rPr>
      </w:pP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黑体" w:eastAsia="黑体"/>
          <w:sz w:val="32"/>
          <w:szCs w:val="32"/>
        </w:rPr>
      </w:pPr>
      <w:r>
        <w:rPr>
          <w:rFonts w:hint="eastAsia" w:ascii="黑体" w:eastAsia="黑体"/>
          <w:sz w:val="32"/>
          <w:szCs w:val="32"/>
        </w:rPr>
        <w:t>一、部门基本概况</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（一）职责职能</w:t>
      </w:r>
      <w:r>
        <w:rPr>
          <w:rFonts w:hint="eastAsia" w:ascii="仿宋_GB2312" w:eastAsia="仿宋_GB2312" w:cs="Arial"/>
          <w:color w:val="333333"/>
          <w:sz w:val="32"/>
          <w:szCs w:val="32"/>
          <w:shd w:val="clear" w:color="auto" w:fill="FFFFFF"/>
        </w:rPr>
        <w:tab/>
      </w:r>
      <w:r>
        <w:rPr>
          <w:rFonts w:hint="eastAsia" w:ascii="仿宋_GB2312" w:eastAsia="仿宋_GB2312" w:cs="Arial"/>
          <w:color w:val="333333"/>
          <w:sz w:val="32"/>
          <w:szCs w:val="32"/>
          <w:shd w:val="clear" w:color="auto" w:fill="FFFFFF"/>
        </w:rPr>
        <w:tab/>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000000"/>
          <w:sz w:val="32"/>
          <w:szCs w:val="32"/>
          <w:shd w:val="clear" w:color="FFFFFF" w:fill="FFFFFF"/>
        </w:rPr>
      </w:pPr>
      <w:r>
        <w:rPr>
          <w:rFonts w:hint="eastAsia" w:ascii="仿宋_GB2312" w:eastAsia="仿宋_GB2312" w:cs="Arial"/>
          <w:color w:val="333333"/>
          <w:sz w:val="32"/>
          <w:szCs w:val="32"/>
          <w:shd w:val="clear" w:color="auto" w:fill="FFFFFF"/>
        </w:rPr>
        <w:t>本单位座落于邵阳市大祥区城南梅子井，属财政补助事业单位，执行</w:t>
      </w:r>
      <w:r>
        <w:rPr>
          <w:rFonts w:hint="eastAsia" w:ascii="仿宋_GB2312" w:eastAsia="仿宋_GB2312" w:cs="Arial"/>
          <w:color w:val="333333"/>
          <w:sz w:val="32"/>
          <w:szCs w:val="32"/>
          <w:shd w:val="clear" w:color="auto" w:fill="FFFFFF"/>
          <w:lang w:val="en-US" w:eastAsia="zh-CN"/>
        </w:rPr>
        <w:t>新政府</w:t>
      </w:r>
      <w:r>
        <w:rPr>
          <w:rFonts w:hint="eastAsia" w:ascii="仿宋_GB2312" w:eastAsia="仿宋_GB2312" w:cs="Arial"/>
          <w:color w:val="333333"/>
          <w:sz w:val="32"/>
          <w:szCs w:val="32"/>
          <w:shd w:val="clear" w:color="auto" w:fill="FFFFFF"/>
        </w:rPr>
        <w:t>会计制度，主要职责是探索高等职业技术教育路子，培养高等技能型、应用型专业人才。现有事业编制480人，实际在职职工392人，退休人员172人，离休人员1人。在校学生共计10420人，其中普通专科学生8406人，五年制大专生2014人。</w:t>
      </w:r>
      <w:r>
        <w:rPr>
          <w:rFonts w:hint="eastAsia" w:ascii="仿宋_GB2312" w:eastAsia="仿宋_GB2312" w:cs="Arial"/>
          <w:color w:val="333333"/>
          <w:sz w:val="32"/>
          <w:szCs w:val="32"/>
          <w:shd w:val="clear" w:color="auto" w:fill="FFFFFF"/>
        </w:rPr>
        <w:fldChar w:fldCharType="begin">
          <w:fldData xml:space="preserve">QwAzAEIAMgBDAEIAMgBBADYANgA1AEIANABFAEEANwBCAEQAQgA4ADAAMAA5ADQAQgA3ADYAQwBF
ADgAQQBFAA==
</w:fldData>
        </w:fldChar>
      </w:r>
      <w:r>
        <w:rPr>
          <w:rFonts w:hint="eastAsia" w:ascii="仿宋_GB2312" w:eastAsia="仿宋_GB2312" w:cs="Arial"/>
          <w:color w:val="333333"/>
          <w:sz w:val="32"/>
          <w:szCs w:val="32"/>
          <w:shd w:val="clear" w:color="auto" w:fill="FFFFFF"/>
        </w:rPr>
        <w:instrText xml:space="preserve">Addin 单位职能概述</w:instrText>
      </w:r>
      <w:r>
        <w:rPr>
          <w:rFonts w:hint="eastAsia" w:ascii="仿宋_GB2312" w:eastAsia="仿宋_GB2312" w:cs="Arial"/>
          <w:color w:val="333333"/>
          <w:sz w:val="32"/>
          <w:szCs w:val="32"/>
          <w:shd w:val="clear" w:color="auto" w:fill="FFFFFF"/>
        </w:rPr>
        <w:fldChar w:fldCharType="separate"/>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highlight w:val="darkRed"/>
          <w:shd w:val="clear" w:color="auto" w:fill="FFFFFF"/>
        </w:rPr>
        <w:fldChar w:fldCharType="end"/>
      </w:r>
      <w:r>
        <w:rPr>
          <w:rFonts w:hint="eastAsia" w:ascii="仿宋_GB2312" w:eastAsia="仿宋_GB2312" w:cs="Arial"/>
          <w:color w:val="333333"/>
          <w:sz w:val="32"/>
          <w:szCs w:val="32"/>
          <w:shd w:val="clear" w:color="auto" w:fill="FFFFFF"/>
        </w:rPr>
        <w:t>（二）机构设置</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本单位共设30个职能机构，分别是：党政办公室、组织人事处、统战宣传部、教务处、财务处、学生工作处、招生就业处、科研处、后勤处、保卫处、规划基建处、离退休工作处、纪检监察室、工会、团委、质量控制办公室、网络中心、继续教育与培训学院、图书馆、电梯工程学院、汽车与智能制造学院、信息技术与创意系、财会工商系、生物工程系、建筑工程系、五年制大专部、公共课部、思想政治教育部、机关党总支、教学教辅党总支。</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黑体" w:eastAsia="黑体"/>
          <w:sz w:val="32"/>
          <w:szCs w:val="32"/>
        </w:rPr>
      </w:pPr>
      <w:r>
        <w:rPr>
          <w:rFonts w:hint="eastAsia" w:ascii="黑体" w:eastAsia="黑体"/>
          <w:sz w:val="32"/>
          <w:szCs w:val="32"/>
        </w:rPr>
        <w:t>二、部门预算单位构成</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lang w:val="en-US"/>
        </w:rPr>
        <w:t>邵阳职业技术学院</w:t>
      </w:r>
      <w:r>
        <w:rPr>
          <w:rFonts w:hint="eastAsia" w:ascii="仿宋_GB2312" w:eastAsia="仿宋_GB2312"/>
          <w:sz w:val="32"/>
          <w:szCs w:val="32"/>
          <w:shd w:val="clear" w:color="auto" w:fill="FFFFFF"/>
          <w:lang w:val="en-US"/>
        </w:rPr>
        <w:t>只有本级</w:t>
      </w:r>
      <w:r>
        <w:rPr>
          <w:rFonts w:hint="eastAsia" w:ascii="仿宋_GB2312" w:eastAsia="仿宋_GB2312" w:cs="Arial"/>
          <w:color w:val="333333"/>
          <w:sz w:val="32"/>
          <w:szCs w:val="32"/>
          <w:shd w:val="clear" w:color="auto" w:fill="FFFFFF"/>
        </w:rPr>
        <w:t>，无其他二级预算单位，因此，纳入20</w:t>
      </w:r>
      <w:r>
        <w:rPr>
          <w:rFonts w:hint="eastAsia" w:ascii="仿宋_GB2312" w:eastAsia="仿宋_GB2312" w:cs="Arial"/>
          <w:color w:val="333333"/>
          <w:sz w:val="32"/>
          <w:szCs w:val="32"/>
          <w:shd w:val="clear" w:color="auto" w:fill="FFFFFF"/>
          <w:lang w:val="en-US"/>
        </w:rPr>
        <w:t>21</w:t>
      </w:r>
      <w:r>
        <w:rPr>
          <w:rFonts w:hint="eastAsia" w:ascii="仿宋_GB2312" w:eastAsia="仿宋_GB2312" w:cs="Arial"/>
          <w:color w:val="333333"/>
          <w:sz w:val="32"/>
          <w:szCs w:val="32"/>
          <w:shd w:val="clear" w:color="auto" w:fill="FFFFFF"/>
        </w:rPr>
        <w:t>年部门预算编制范围的只有</w:t>
      </w:r>
      <w:r>
        <w:rPr>
          <w:rFonts w:hint="eastAsia" w:ascii="仿宋_GB2312" w:eastAsia="仿宋_GB2312" w:cs="Arial"/>
          <w:color w:val="333333"/>
          <w:sz w:val="32"/>
          <w:szCs w:val="32"/>
          <w:shd w:val="clear" w:color="auto" w:fill="FFFFFF"/>
          <w:lang w:val="en-US"/>
        </w:rPr>
        <w:t>邵阳职业技术学院</w:t>
      </w:r>
      <w:r>
        <w:rPr>
          <w:rFonts w:hint="eastAsia" w:ascii="仿宋_GB2312" w:eastAsia="仿宋_GB2312" w:cs="Arial"/>
          <w:color w:val="333333"/>
          <w:sz w:val="32"/>
          <w:szCs w:val="32"/>
          <w:shd w:val="clear" w:color="auto" w:fill="FFFFFF"/>
        </w:rPr>
        <w:t>本级。</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黑体" w:eastAsia="黑体"/>
          <w:sz w:val="32"/>
          <w:szCs w:val="32"/>
        </w:rPr>
      </w:pPr>
      <w:r>
        <w:rPr>
          <w:rFonts w:hint="eastAsia" w:ascii="黑体" w:eastAsia="黑体"/>
          <w:sz w:val="32"/>
          <w:szCs w:val="32"/>
        </w:rPr>
        <w:t>三、部门收支总体情况</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_GB2312" w:eastAsia="仿宋_GB2312"/>
          <w:sz w:val="32"/>
          <w:szCs w:val="32"/>
        </w:rPr>
      </w:pPr>
      <w:r>
        <w:rPr>
          <w:rFonts w:hint="eastAsia" w:ascii="仿宋_GB2312" w:eastAsia="仿宋_GB2312" w:cs="Arial"/>
          <w:color w:val="333333"/>
          <w:sz w:val="32"/>
          <w:szCs w:val="32"/>
          <w:shd w:val="clear" w:color="auto" w:fill="FFFFFF"/>
        </w:rPr>
        <w:t>（一）收入预算：</w:t>
      </w:r>
      <w:r>
        <w:rPr>
          <w:rFonts w:hint="eastAsia" w:ascii="仿宋_GB2312" w:eastAsia="仿宋_GB2312"/>
          <w:sz w:val="32"/>
          <w:szCs w:val="32"/>
        </w:rPr>
        <w:t>20</w:t>
      </w:r>
      <w:r>
        <w:rPr>
          <w:rFonts w:hint="eastAsia" w:ascii="仿宋_GB2312" w:eastAsia="仿宋_GB2312"/>
          <w:sz w:val="32"/>
          <w:szCs w:val="32"/>
          <w:lang w:val="en-US"/>
        </w:rPr>
        <w:t>21</w:t>
      </w:r>
      <w:r>
        <w:rPr>
          <w:rFonts w:hint="eastAsia" w:ascii="仿宋_GB2312" w:eastAsia="仿宋_GB2312"/>
          <w:sz w:val="32"/>
          <w:szCs w:val="32"/>
        </w:rPr>
        <w:t>年年初预算数</w:t>
      </w:r>
      <w:r>
        <w:rPr>
          <w:rFonts w:hint="eastAsia" w:ascii="仿宋_GB2312" w:eastAsia="仿宋_GB2312" w:cs="Arial"/>
          <w:color w:val="333333"/>
          <w:sz w:val="32"/>
          <w:szCs w:val="32"/>
          <w:shd w:val="clear" w:color="auto" w:fill="FFFFFF"/>
          <w:lang w:val="en-US"/>
        </w:rPr>
        <w:t>11722.21</w:t>
      </w:r>
      <w:r>
        <w:rPr>
          <w:rFonts w:hint="eastAsia" w:ascii="仿宋_GB2312" w:eastAsia="仿宋_GB2312"/>
          <w:sz w:val="32"/>
          <w:szCs w:val="32"/>
        </w:rPr>
        <w:t>万元，</w:t>
      </w:r>
      <w:r>
        <w:rPr>
          <w:rFonts w:hint="eastAsia" w:ascii="仿宋_GB2312" w:eastAsia="仿宋_GB2312"/>
          <w:sz w:val="32"/>
          <w:szCs w:val="32"/>
          <w:lang w:val="en-US"/>
        </w:rPr>
        <w:t>其中，一般公共预算拨款</w:t>
      </w:r>
      <w:r>
        <w:rPr>
          <w:rFonts w:hint="eastAsia" w:ascii="仿宋_GB2312" w:eastAsia="仿宋_GB2312" w:cs="Arial"/>
          <w:color w:val="333333"/>
          <w:sz w:val="32"/>
          <w:szCs w:val="32"/>
          <w:shd w:val="clear" w:color="auto" w:fill="FFFFFF"/>
          <w:lang w:val="en-US"/>
        </w:rPr>
        <w:t>7222.21</w:t>
      </w:r>
      <w:r>
        <w:rPr>
          <w:rFonts w:hint="eastAsia" w:ascii="仿宋_GB2312" w:eastAsia="仿宋_GB2312"/>
          <w:sz w:val="32"/>
          <w:szCs w:val="32"/>
          <w:lang w:val="en-US"/>
        </w:rPr>
        <w:t>万元，政府性基金预算拨款</w:t>
      </w:r>
      <w:r>
        <w:rPr>
          <w:rFonts w:hint="eastAsia" w:ascii="仿宋_GB2312" w:eastAsia="仿宋_GB2312" w:cs="Arial"/>
          <w:color w:val="333333"/>
          <w:sz w:val="32"/>
          <w:szCs w:val="32"/>
          <w:shd w:val="clear" w:color="auto" w:fill="FFFFFF"/>
          <w:lang w:val="en-US"/>
        </w:rPr>
        <w:t>0</w:t>
      </w:r>
      <w:r>
        <w:rPr>
          <w:rFonts w:hint="eastAsia" w:ascii="仿宋_GB2312" w:eastAsia="仿宋_GB2312"/>
          <w:sz w:val="32"/>
          <w:szCs w:val="32"/>
          <w:lang w:val="en-US"/>
        </w:rPr>
        <w:t>万元，纳入专户管理的非税收入</w:t>
      </w:r>
      <w:r>
        <w:rPr>
          <w:rFonts w:hint="eastAsia" w:ascii="仿宋_GB2312" w:eastAsia="仿宋_GB2312" w:cs="Arial"/>
          <w:color w:val="333333"/>
          <w:sz w:val="32"/>
          <w:szCs w:val="32"/>
          <w:shd w:val="clear" w:color="auto" w:fill="FFFFFF"/>
          <w:lang w:val="en-US"/>
        </w:rPr>
        <w:t>4500</w:t>
      </w:r>
      <w:r>
        <w:rPr>
          <w:rFonts w:hint="eastAsia" w:ascii="仿宋_GB2312" w:eastAsia="仿宋_GB2312"/>
          <w:sz w:val="32"/>
          <w:szCs w:val="32"/>
          <w:lang w:val="en-US"/>
        </w:rPr>
        <w:t>万元</w:t>
      </w:r>
      <w:r>
        <w:rPr>
          <w:rFonts w:hint="eastAsia" w:ascii="仿宋_GB2312" w:eastAsia="仿宋_GB2312"/>
          <w:sz w:val="32"/>
          <w:szCs w:val="32"/>
        </w:rPr>
        <w:t>。</w:t>
      </w:r>
      <w:r>
        <w:rPr>
          <w:rFonts w:hint="eastAsia" w:ascii="仿宋_GB2312" w:eastAsia="仿宋_GB2312" w:cs="宋体"/>
          <w:sz w:val="32"/>
          <w:szCs w:val="32"/>
        </w:rPr>
        <w:t>收入较去年增加539.23万元，</w:t>
      </w:r>
      <w:r>
        <w:rPr>
          <w:rFonts w:hint="eastAsia" w:ascii="仿宋_GB2312" w:eastAsia="仿宋_GB2312" w:cs="宋体"/>
          <w:sz w:val="32"/>
          <w:szCs w:val="32"/>
          <w:lang w:val="en-US"/>
        </w:rPr>
        <w:t>增长4.8%，</w:t>
      </w:r>
      <w:r>
        <w:rPr>
          <w:rFonts w:hint="eastAsia" w:ascii="仿宋_GB2312" w:eastAsia="仿宋_GB2312" w:cs="宋体"/>
          <w:sz w:val="32"/>
          <w:szCs w:val="32"/>
        </w:rPr>
        <w:t>原因是：一是</w:t>
      </w:r>
      <w:r>
        <w:rPr>
          <w:rFonts w:hint="eastAsia" w:eastAsia="仿宋_GB2312"/>
          <w:sz w:val="32"/>
          <w:szCs w:val="32"/>
        </w:rPr>
        <w:t>在职人员基本工资增加等原因，二是学生人数增加致相应的经费增加。</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lang w:val="en-US"/>
        </w:rPr>
      </w:pPr>
      <w:r>
        <w:rPr>
          <w:rFonts w:hint="eastAsia" w:ascii="仿宋_GB2312" w:eastAsia="仿宋_GB2312" w:cs="Arial"/>
          <w:color w:val="333333"/>
          <w:sz w:val="32"/>
          <w:szCs w:val="32"/>
          <w:shd w:val="clear" w:color="auto" w:fill="FFFFFF"/>
        </w:rPr>
        <w:t>（二）支出预算：</w:t>
      </w:r>
      <w:r>
        <w:rPr>
          <w:rFonts w:hint="eastAsia" w:ascii="仿宋_GB2312" w:eastAsia="仿宋_GB2312"/>
          <w:sz w:val="32"/>
          <w:szCs w:val="32"/>
        </w:rPr>
        <w:t>20</w:t>
      </w:r>
      <w:r>
        <w:rPr>
          <w:rFonts w:hint="eastAsia" w:ascii="仿宋_GB2312" w:eastAsia="仿宋_GB2312"/>
          <w:sz w:val="32"/>
          <w:szCs w:val="32"/>
          <w:lang w:val="en-US"/>
        </w:rPr>
        <w:t>21</w:t>
      </w:r>
      <w:r>
        <w:rPr>
          <w:rFonts w:hint="eastAsia" w:ascii="仿宋_GB2312" w:eastAsia="仿宋_GB2312"/>
          <w:sz w:val="32"/>
          <w:szCs w:val="32"/>
        </w:rPr>
        <w:t>年年初预算数</w:t>
      </w:r>
      <w:r>
        <w:rPr>
          <w:rFonts w:hint="eastAsia" w:ascii="仿宋_GB2312" w:eastAsia="仿宋_GB2312" w:cs="Arial"/>
          <w:color w:val="333333"/>
          <w:sz w:val="32"/>
          <w:szCs w:val="32"/>
          <w:shd w:val="clear" w:color="auto" w:fill="FFFFFF"/>
          <w:lang w:val="en-US"/>
        </w:rPr>
        <w:t>11722.21</w:t>
      </w:r>
      <w:r>
        <w:rPr>
          <w:rFonts w:hint="eastAsia" w:ascii="仿宋_GB2312" w:eastAsia="仿宋_GB2312"/>
          <w:sz w:val="32"/>
          <w:szCs w:val="32"/>
        </w:rPr>
        <w:t>万元，</w:t>
      </w:r>
      <w:r>
        <w:rPr>
          <w:rFonts w:hint="eastAsia" w:ascii="仿宋_GB2312" w:eastAsia="仿宋_GB2312"/>
          <w:sz w:val="32"/>
          <w:szCs w:val="32"/>
          <w:lang w:val="en-US"/>
        </w:rPr>
        <w:t>其中，</w:t>
      </w:r>
      <w:r>
        <w:rPr>
          <w:rFonts w:hint="eastAsia" w:ascii="仿宋_GB2312" w:eastAsia="仿宋_GB2312" w:cs="Arial"/>
          <w:color w:val="333333"/>
          <w:sz w:val="32"/>
          <w:szCs w:val="32"/>
          <w:shd w:val="clear" w:color="auto" w:fill="FFFFFF"/>
          <w:lang w:val="en-US"/>
        </w:rPr>
        <w:t>教育支出10705.81元，社会保障和就业支出477.58万元，</w:t>
      </w:r>
      <w:r>
        <w:rPr>
          <w:rFonts w:hint="eastAsia" w:ascii="仿宋_GB2312" w:eastAsia="仿宋_GB2312" w:cs="宋体"/>
          <w:sz w:val="32"/>
          <w:szCs w:val="32"/>
        </w:rPr>
        <w:t>卫生健康支出228.37万元，住房保障支出310.45万元</w:t>
      </w:r>
      <w:r>
        <w:rPr>
          <w:rFonts w:hint="eastAsia" w:ascii="仿宋_GB2312" w:eastAsia="仿宋_GB2312" w:cs="Arial"/>
          <w:color w:val="333333"/>
          <w:sz w:val="32"/>
          <w:szCs w:val="32"/>
          <w:shd w:val="clear" w:color="auto" w:fill="FFFFFF"/>
          <w:lang w:val="en-US"/>
        </w:rPr>
        <w:t>。支出较去年增加539.23万元，</w:t>
      </w:r>
      <w:r>
        <w:rPr>
          <w:rFonts w:hint="eastAsia" w:ascii="仿宋_GB2312" w:eastAsia="仿宋_GB2312" w:cs="宋体"/>
          <w:sz w:val="32"/>
          <w:szCs w:val="32"/>
          <w:lang w:val="en-US"/>
        </w:rPr>
        <w:t>增长4.8%，</w:t>
      </w:r>
      <w:r>
        <w:rPr>
          <w:rFonts w:hint="eastAsia" w:ascii="仿宋_GB2312" w:eastAsia="仿宋_GB2312" w:cs="宋体"/>
          <w:sz w:val="32"/>
          <w:szCs w:val="32"/>
        </w:rPr>
        <w:t>原因是：一是</w:t>
      </w:r>
      <w:r>
        <w:rPr>
          <w:rFonts w:hint="eastAsia" w:eastAsia="仿宋_GB2312"/>
          <w:sz w:val="32"/>
          <w:szCs w:val="32"/>
        </w:rPr>
        <w:t>在职人员基本工资增加等原因，二是学生人数增加致相应的经费增加。</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黑体" w:eastAsia="黑体"/>
          <w:sz w:val="32"/>
          <w:szCs w:val="32"/>
        </w:rPr>
      </w:pPr>
      <w:r>
        <w:rPr>
          <w:rFonts w:hint="eastAsia" w:ascii="黑体" w:eastAsia="黑体"/>
          <w:sz w:val="32"/>
          <w:szCs w:val="32"/>
        </w:rPr>
        <w:t>四、一般公共预算拨款支出预算</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宋体"/>
          <w:sz w:val="32"/>
          <w:szCs w:val="32"/>
          <w:lang w:val="en-US"/>
        </w:rPr>
      </w:pPr>
      <w:r>
        <w:rPr>
          <w:rFonts w:hint="eastAsia" w:ascii="仿宋_GB2312" w:eastAsia="仿宋_GB2312" w:cs="宋体"/>
          <w:sz w:val="32"/>
          <w:szCs w:val="32"/>
          <w:lang w:val="en-US"/>
        </w:rPr>
        <w:t>2021年一般公共预算拨款支出</w:t>
      </w:r>
      <w:r>
        <w:rPr>
          <w:rFonts w:hint="eastAsia" w:ascii="仿宋_GB2312" w:eastAsia="仿宋_GB2312" w:cs="Arial"/>
          <w:color w:val="333333"/>
          <w:sz w:val="32"/>
          <w:szCs w:val="32"/>
          <w:shd w:val="clear" w:color="auto" w:fill="FFFFFF"/>
          <w:lang w:val="en-US"/>
        </w:rPr>
        <w:t>7222.21</w:t>
      </w:r>
      <w:r>
        <w:rPr>
          <w:rFonts w:hint="eastAsia" w:ascii="仿宋_GB2312" w:eastAsia="仿宋_GB2312" w:cs="宋体"/>
          <w:sz w:val="32"/>
          <w:szCs w:val="32"/>
          <w:lang w:val="en-US"/>
        </w:rPr>
        <w:t>万元。基本支出：</w:t>
      </w:r>
      <w:r>
        <w:rPr>
          <w:rFonts w:hint="eastAsia" w:ascii="仿宋_GB2312" w:eastAsia="仿宋_GB2312" w:cs="Arial"/>
          <w:color w:val="333333"/>
          <w:sz w:val="32"/>
          <w:szCs w:val="32"/>
          <w:shd w:val="clear" w:color="auto" w:fill="FFFFFF"/>
          <w:lang w:val="en-US"/>
        </w:rPr>
        <w:t>3758.21</w:t>
      </w:r>
      <w:r>
        <w:rPr>
          <w:rFonts w:hint="eastAsia" w:ascii="仿宋_GB2312" w:eastAsia="仿宋_GB2312" w:cs="宋体"/>
          <w:sz w:val="32"/>
          <w:szCs w:val="32"/>
          <w:lang w:val="en-US"/>
        </w:rPr>
        <w:t>万元，其中工资福利支出</w:t>
      </w:r>
      <w:r>
        <w:rPr>
          <w:rFonts w:hint="eastAsia" w:ascii="仿宋_GB2312" w:eastAsia="仿宋_GB2312" w:cs="Arial"/>
          <w:color w:val="333333"/>
          <w:sz w:val="32"/>
          <w:szCs w:val="32"/>
          <w:shd w:val="clear" w:color="auto" w:fill="FFFFFF"/>
          <w:lang w:val="en-US"/>
        </w:rPr>
        <w:t>3594.21</w:t>
      </w:r>
      <w:r>
        <w:rPr>
          <w:rFonts w:hint="eastAsia" w:ascii="仿宋_GB2312" w:eastAsia="仿宋_GB2312" w:cs="宋体"/>
          <w:sz w:val="32"/>
          <w:szCs w:val="32"/>
          <w:lang w:val="en-US"/>
        </w:rPr>
        <w:t>万元,商品和</w:t>
      </w:r>
      <w:r>
        <w:rPr>
          <w:rFonts w:hint="eastAsia" w:ascii="仿宋_GB2312" w:eastAsia="仿宋_GB2312" w:cs="宋体"/>
          <w:sz w:val="32"/>
          <w:szCs w:val="32"/>
          <w:lang w:val="en-US" w:eastAsia="zh-CN"/>
        </w:rPr>
        <w:t>服务</w:t>
      </w:r>
      <w:r>
        <w:rPr>
          <w:rFonts w:hint="eastAsia" w:ascii="仿宋_GB2312" w:eastAsia="仿宋_GB2312" w:cs="宋体"/>
          <w:sz w:val="32"/>
          <w:szCs w:val="32"/>
          <w:lang w:val="en-US"/>
        </w:rPr>
        <w:t>支出</w:t>
      </w:r>
      <w:r>
        <w:rPr>
          <w:rFonts w:hint="eastAsia" w:ascii="仿宋_GB2312" w:eastAsia="仿宋_GB2312" w:cs="Arial"/>
          <w:color w:val="333333"/>
          <w:sz w:val="32"/>
          <w:szCs w:val="32"/>
          <w:shd w:val="clear" w:color="auto" w:fill="FFFFFF"/>
          <w:lang w:val="en-US"/>
        </w:rPr>
        <w:t>125.73</w:t>
      </w:r>
      <w:r>
        <w:rPr>
          <w:rFonts w:hint="eastAsia" w:ascii="仿宋_GB2312" w:eastAsia="仿宋_GB2312" w:cs="宋体"/>
          <w:sz w:val="32"/>
          <w:szCs w:val="32"/>
          <w:lang w:val="en-US"/>
        </w:rPr>
        <w:t>万元,对个人和家庭补助支出</w:t>
      </w:r>
      <w:r>
        <w:rPr>
          <w:rFonts w:hint="eastAsia" w:ascii="仿宋_GB2312" w:eastAsia="仿宋_GB2312" w:cs="Arial"/>
          <w:color w:val="333333"/>
          <w:sz w:val="32"/>
          <w:szCs w:val="32"/>
          <w:shd w:val="clear" w:color="auto" w:fill="FFFFFF"/>
          <w:lang w:val="en-US"/>
        </w:rPr>
        <w:t>38.27</w:t>
      </w:r>
      <w:r>
        <w:rPr>
          <w:rFonts w:hint="eastAsia" w:ascii="仿宋_GB2312" w:eastAsia="仿宋_GB2312" w:cs="宋体"/>
          <w:sz w:val="32"/>
          <w:szCs w:val="32"/>
          <w:lang w:val="en-US"/>
        </w:rPr>
        <w:t>万元。项目支出：</w:t>
      </w:r>
      <w:r>
        <w:rPr>
          <w:rFonts w:hint="eastAsia" w:ascii="仿宋_GB2312" w:eastAsia="仿宋_GB2312" w:cs="Arial"/>
          <w:color w:val="333333"/>
          <w:sz w:val="32"/>
          <w:szCs w:val="32"/>
          <w:shd w:val="clear" w:color="auto" w:fill="FFFFFF"/>
          <w:lang w:val="en-US"/>
        </w:rPr>
        <w:t>3464</w:t>
      </w:r>
      <w:r>
        <w:rPr>
          <w:rFonts w:hint="eastAsia" w:ascii="仿宋_GB2312" w:eastAsia="仿宋_GB2312" w:cs="宋体"/>
          <w:sz w:val="32"/>
          <w:szCs w:val="32"/>
          <w:lang w:val="en-US"/>
        </w:rPr>
        <w:t>万元</w:t>
      </w:r>
      <w:r>
        <w:rPr>
          <w:rFonts w:hint="eastAsia" w:ascii="仿宋_GB2312" w:eastAsia="仿宋_GB2312" w:cs="宋体"/>
          <w:sz w:val="32"/>
          <w:szCs w:val="32"/>
          <w:lang w:val="en-US" w:eastAsia="zh-CN"/>
        </w:rPr>
        <w:t>，</w:t>
      </w:r>
      <w:bookmarkStart w:id="0" w:name="_GoBack"/>
      <w:bookmarkEnd w:id="0"/>
      <w:r>
        <w:rPr>
          <w:rFonts w:eastAsia="仿宋_GB2312"/>
          <w:sz w:val="32"/>
          <w:szCs w:val="32"/>
        </w:rPr>
        <w:t>其中</w:t>
      </w:r>
      <w:r>
        <w:rPr>
          <w:rFonts w:hint="eastAsia" w:eastAsia="仿宋_GB2312"/>
          <w:sz w:val="32"/>
          <w:szCs w:val="32"/>
        </w:rPr>
        <w:t>专项商品和服务支出2900万元，主要用于后勤保障支出及教学运行</w:t>
      </w:r>
      <w:r>
        <w:rPr>
          <w:rFonts w:eastAsia="仿宋_GB2312"/>
          <w:sz w:val="32"/>
          <w:szCs w:val="32"/>
        </w:rPr>
        <w:t>支出</w:t>
      </w:r>
      <w:r>
        <w:rPr>
          <w:rFonts w:hint="eastAsia" w:eastAsia="仿宋_GB2312"/>
          <w:sz w:val="32"/>
          <w:szCs w:val="32"/>
        </w:rPr>
        <w:t>；银行贷款利息支出500万元，</w:t>
      </w:r>
      <w:r>
        <w:rPr>
          <w:rFonts w:eastAsia="仿宋_GB2312"/>
          <w:sz w:val="32"/>
          <w:szCs w:val="32"/>
        </w:rPr>
        <w:t>主要用于</w:t>
      </w:r>
      <w:r>
        <w:rPr>
          <w:rFonts w:hint="eastAsia" w:eastAsia="仿宋_GB2312"/>
          <w:sz w:val="32"/>
          <w:szCs w:val="32"/>
        </w:rPr>
        <w:t>支付贷款利息</w:t>
      </w:r>
      <w:r>
        <w:rPr>
          <w:rFonts w:eastAsia="仿宋_GB2312"/>
          <w:sz w:val="32"/>
          <w:szCs w:val="32"/>
        </w:rPr>
        <w:t>。</w:t>
      </w:r>
      <w:r>
        <w:rPr>
          <w:rFonts w:hint="eastAsia" w:eastAsia="仿宋_GB2312"/>
          <w:sz w:val="32"/>
          <w:szCs w:val="32"/>
        </w:rPr>
        <w:t>执收成本20.48万元，主要用于交纳税金；国有资产资源有偿使用支出43.52万元，主要用于后勤保障支出。</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黑体" w:eastAsia="黑体"/>
          <w:sz w:val="32"/>
          <w:szCs w:val="32"/>
        </w:rPr>
      </w:pPr>
      <w:r>
        <w:rPr>
          <w:rFonts w:hint="eastAsia" w:ascii="黑体" w:eastAsia="黑体"/>
          <w:sz w:val="32"/>
          <w:szCs w:val="32"/>
        </w:rPr>
        <w:t>五、“三公”经费预算</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宋体"/>
          <w:sz w:val="32"/>
          <w:szCs w:val="32"/>
          <w:lang w:val="en-US"/>
        </w:rPr>
      </w:pPr>
      <w:r>
        <w:rPr>
          <w:rFonts w:hint="eastAsia" w:ascii="仿宋_GB2312" w:eastAsia="仿宋_GB2312" w:cs="宋体"/>
          <w:sz w:val="32"/>
          <w:szCs w:val="32"/>
          <w:lang w:val="en-US"/>
        </w:rPr>
        <w:t>2021年“三公”经费预算数为</w:t>
      </w:r>
      <w:r>
        <w:rPr>
          <w:rFonts w:hint="eastAsia" w:ascii="仿宋_GB2312" w:eastAsia="仿宋_GB2312" w:cs="Arial"/>
          <w:color w:val="333333"/>
          <w:sz w:val="32"/>
          <w:szCs w:val="32"/>
          <w:shd w:val="clear" w:color="auto" w:fill="FFFFFF"/>
          <w:lang w:val="en-US"/>
        </w:rPr>
        <w:t>37</w:t>
      </w:r>
      <w:r>
        <w:rPr>
          <w:rFonts w:hint="eastAsia" w:ascii="仿宋_GB2312" w:eastAsia="仿宋_GB2312" w:cs="宋体"/>
          <w:sz w:val="32"/>
          <w:szCs w:val="32"/>
          <w:lang w:val="en-US"/>
        </w:rPr>
        <w:t>万元，其中：因公出国（境）费</w:t>
      </w:r>
      <w:r>
        <w:rPr>
          <w:rFonts w:hint="eastAsia" w:ascii="仿宋_GB2312" w:eastAsia="仿宋_GB2312" w:cs="Arial"/>
          <w:color w:val="333333"/>
          <w:sz w:val="32"/>
          <w:szCs w:val="32"/>
          <w:shd w:val="clear" w:color="auto" w:fill="FFFFFF"/>
          <w:lang w:val="en-US"/>
        </w:rPr>
        <w:t>5</w:t>
      </w:r>
      <w:r>
        <w:rPr>
          <w:rFonts w:hint="eastAsia" w:ascii="仿宋_GB2312" w:eastAsia="仿宋_GB2312" w:cs="宋体"/>
          <w:sz w:val="32"/>
          <w:szCs w:val="32"/>
          <w:lang w:val="en-US"/>
        </w:rPr>
        <w:t>万元，公务用车购置及运行费</w:t>
      </w:r>
      <w:r>
        <w:rPr>
          <w:rFonts w:hint="eastAsia" w:ascii="仿宋_GB2312" w:eastAsia="仿宋_GB2312" w:cs="Arial"/>
          <w:color w:val="333333"/>
          <w:sz w:val="32"/>
          <w:szCs w:val="32"/>
          <w:shd w:val="clear" w:color="auto" w:fill="FFFFFF"/>
          <w:lang w:val="en-US"/>
        </w:rPr>
        <w:t>17</w:t>
      </w:r>
      <w:r>
        <w:rPr>
          <w:rFonts w:hint="eastAsia" w:ascii="仿宋_GB2312" w:eastAsia="仿宋_GB2312" w:cs="宋体"/>
          <w:sz w:val="32"/>
          <w:szCs w:val="32"/>
          <w:lang w:val="en-US"/>
        </w:rPr>
        <w:t>万元（其中，公务用车购置费</w:t>
      </w:r>
      <w:r>
        <w:rPr>
          <w:rFonts w:hint="eastAsia" w:ascii="仿宋_GB2312" w:eastAsia="仿宋_GB2312" w:cs="Arial"/>
          <w:color w:val="333333"/>
          <w:sz w:val="32"/>
          <w:szCs w:val="32"/>
          <w:shd w:val="clear" w:color="auto" w:fill="FFFFFF"/>
          <w:lang w:val="en-US"/>
        </w:rPr>
        <w:t>0</w:t>
      </w:r>
      <w:r>
        <w:rPr>
          <w:rFonts w:hint="eastAsia" w:ascii="仿宋_GB2312" w:eastAsia="仿宋_GB2312" w:cs="宋体"/>
          <w:sz w:val="32"/>
          <w:szCs w:val="32"/>
          <w:lang w:val="en-US"/>
        </w:rPr>
        <w:t>万元，公务用车运行费</w:t>
      </w:r>
      <w:r>
        <w:rPr>
          <w:rFonts w:hint="eastAsia" w:ascii="仿宋_GB2312" w:eastAsia="仿宋_GB2312" w:cs="Arial"/>
          <w:color w:val="333333"/>
          <w:sz w:val="32"/>
          <w:szCs w:val="32"/>
          <w:shd w:val="clear" w:color="auto" w:fill="FFFFFF"/>
          <w:lang w:val="en-US"/>
        </w:rPr>
        <w:t>17</w:t>
      </w:r>
      <w:r>
        <w:rPr>
          <w:rFonts w:hint="eastAsia" w:ascii="仿宋_GB2312" w:eastAsia="仿宋_GB2312" w:cs="宋体"/>
          <w:sz w:val="32"/>
          <w:szCs w:val="32"/>
          <w:lang w:val="en-US"/>
        </w:rPr>
        <w:t>万元），公务接待费</w:t>
      </w:r>
      <w:r>
        <w:rPr>
          <w:rFonts w:hint="eastAsia" w:ascii="仿宋_GB2312" w:eastAsia="仿宋_GB2312" w:cs="Arial"/>
          <w:color w:val="333333"/>
          <w:sz w:val="32"/>
          <w:szCs w:val="32"/>
          <w:shd w:val="clear" w:color="auto" w:fill="FFFFFF"/>
          <w:lang w:val="en-US"/>
        </w:rPr>
        <w:t>15</w:t>
      </w:r>
      <w:r>
        <w:rPr>
          <w:rFonts w:hint="eastAsia" w:ascii="仿宋_GB2312" w:eastAsia="仿宋_GB2312" w:cs="宋体"/>
          <w:sz w:val="32"/>
          <w:szCs w:val="32"/>
          <w:lang w:val="en-US"/>
        </w:rPr>
        <w:t>万元。</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宋体"/>
          <w:sz w:val="32"/>
          <w:szCs w:val="32"/>
          <w:lang w:val="en-US"/>
        </w:rPr>
      </w:pPr>
      <w:r>
        <w:rPr>
          <w:rFonts w:hint="eastAsia" w:ascii="仿宋_GB2312" w:eastAsia="仿宋_GB2312" w:cs="宋体"/>
          <w:sz w:val="32"/>
          <w:szCs w:val="32"/>
          <w:lang w:val="en-US"/>
        </w:rPr>
        <w:t>2021年“三公”经费预算与2020年持平，主要是本单位按照中央、省和市委市政府的要求，厉行节约，严控“三公”经费。</w:t>
      </w:r>
    </w:p>
    <w:p>
      <w:pPr>
        <w:pStyle w:val="10"/>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宋体"/>
          <w:sz w:val="32"/>
          <w:szCs w:val="32"/>
          <w:lang w:val="en-US"/>
        </w:rPr>
      </w:pPr>
      <w:r>
        <w:rPr>
          <w:rFonts w:hint="eastAsia" w:ascii="仿宋_GB2312" w:eastAsia="仿宋_GB2312" w:cs="宋体"/>
          <w:sz w:val="32"/>
          <w:szCs w:val="32"/>
          <w:lang w:val="en-US"/>
        </w:rPr>
        <w:t>一般性支出预算</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rPr>
          <w:rFonts w:ascii="仿宋_GB2312" w:eastAsia="仿宋_GB2312" w:cs="宋体"/>
          <w:b/>
          <w:bCs/>
          <w:sz w:val="32"/>
          <w:szCs w:val="32"/>
          <w:lang w:val="en-US"/>
        </w:rPr>
      </w:pPr>
      <w:r>
        <w:rPr>
          <w:rFonts w:hint="eastAsia" w:ascii="仿宋_GB2312" w:eastAsia="仿宋_GB2312" w:cs="宋体"/>
          <w:sz w:val="32"/>
          <w:szCs w:val="32"/>
          <w:lang w:val="en-US"/>
        </w:rPr>
        <w:t xml:space="preserve">    2021年一般性支出预算数为</w:t>
      </w:r>
      <w:r>
        <w:rPr>
          <w:rFonts w:hint="eastAsia" w:ascii="仿宋_GB2312" w:eastAsia="仿宋_GB2312" w:cs="Arial"/>
          <w:color w:val="333333"/>
          <w:sz w:val="32"/>
          <w:szCs w:val="32"/>
          <w:shd w:val="clear" w:color="auto" w:fill="FFFFFF"/>
          <w:lang w:val="en-US"/>
        </w:rPr>
        <w:t>28.22</w:t>
      </w:r>
      <w:r>
        <w:rPr>
          <w:rFonts w:hint="eastAsia" w:ascii="仿宋_GB2312" w:eastAsia="仿宋_GB2312" w:cs="宋体"/>
          <w:sz w:val="32"/>
          <w:szCs w:val="32"/>
          <w:lang w:val="en-US"/>
        </w:rPr>
        <w:t>万元，其中：维修（护）费</w:t>
      </w:r>
      <w:r>
        <w:rPr>
          <w:rFonts w:hint="eastAsia" w:ascii="仿宋_GB2312" w:eastAsia="仿宋_GB2312" w:cs="Arial"/>
          <w:color w:val="333333"/>
          <w:sz w:val="32"/>
          <w:szCs w:val="32"/>
          <w:shd w:val="clear" w:color="auto" w:fill="FFFFFF"/>
          <w:lang w:val="en-US"/>
        </w:rPr>
        <w:t>18.22</w:t>
      </w:r>
      <w:r>
        <w:rPr>
          <w:rFonts w:hint="eastAsia" w:ascii="仿宋_GB2312" w:eastAsia="仿宋_GB2312" w:cs="宋体"/>
          <w:sz w:val="32"/>
          <w:szCs w:val="32"/>
          <w:lang w:val="en-US"/>
        </w:rPr>
        <w:t>万元，公务招待费</w:t>
      </w:r>
      <w:r>
        <w:rPr>
          <w:rFonts w:hint="eastAsia" w:ascii="仿宋_GB2312" w:eastAsia="仿宋_GB2312" w:cs="Arial"/>
          <w:color w:val="333333"/>
          <w:sz w:val="32"/>
          <w:szCs w:val="32"/>
          <w:shd w:val="clear" w:color="auto" w:fill="FFFFFF"/>
          <w:lang w:val="en-US"/>
        </w:rPr>
        <w:t>5</w:t>
      </w:r>
      <w:r>
        <w:rPr>
          <w:rFonts w:hint="eastAsia" w:ascii="仿宋_GB2312" w:eastAsia="仿宋_GB2312" w:cs="宋体"/>
          <w:sz w:val="32"/>
          <w:szCs w:val="32"/>
          <w:lang w:val="en-US"/>
        </w:rPr>
        <w:t>万元，公务用车运行维护费5万元。</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仿宋_GB2312" w:eastAsia="仿宋_GB2312" w:cs="宋体"/>
          <w:sz w:val="32"/>
          <w:szCs w:val="32"/>
          <w:lang w:val="en-US"/>
        </w:rPr>
      </w:pPr>
      <w:r>
        <w:rPr>
          <w:rFonts w:hint="eastAsia" w:ascii="仿宋_GB2312" w:eastAsia="仿宋_GB2312" w:cs="宋体"/>
          <w:sz w:val="32"/>
          <w:szCs w:val="32"/>
          <w:lang w:val="en-US"/>
        </w:rPr>
        <w:t>2021年一般性支出预算较2020年增加</w:t>
      </w:r>
      <w:r>
        <w:rPr>
          <w:rFonts w:hint="eastAsia" w:ascii="仿宋_GB2312" w:eastAsia="仿宋_GB2312" w:cs="Arial"/>
          <w:color w:val="333333"/>
          <w:sz w:val="32"/>
          <w:szCs w:val="32"/>
          <w:shd w:val="clear" w:color="auto" w:fill="FFFFFF"/>
          <w:lang w:val="en-US"/>
        </w:rPr>
        <w:t>0.14</w:t>
      </w:r>
      <w:r>
        <w:rPr>
          <w:rFonts w:hint="eastAsia" w:ascii="仿宋_GB2312" w:eastAsia="仿宋_GB2312" w:cs="宋体"/>
          <w:sz w:val="32"/>
          <w:szCs w:val="32"/>
          <w:lang w:val="en-US"/>
        </w:rPr>
        <w:t>万元，主要是师生人数增加。</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黑体" w:eastAsia="黑体"/>
          <w:sz w:val="32"/>
          <w:szCs w:val="32"/>
        </w:rPr>
      </w:pPr>
      <w:r>
        <w:rPr>
          <w:rFonts w:hint="eastAsia" w:ascii="黑体" w:eastAsia="黑体"/>
          <w:sz w:val="32"/>
          <w:szCs w:val="32"/>
        </w:rPr>
        <w:t>七、其他重要事项的情况说明</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（一）机关（事业）运行经费</w:t>
      </w:r>
      <w:r>
        <w:rPr>
          <w:rFonts w:hint="eastAsia" w:ascii="仿宋_GB2312" w:eastAsia="仿宋_GB2312" w:cs="Arial"/>
          <w:b/>
          <w:color w:val="333333"/>
          <w:sz w:val="32"/>
          <w:szCs w:val="32"/>
          <w:shd w:val="clear" w:color="auto" w:fill="FFFFFF"/>
        </w:rPr>
        <w:t>（根据单位性质选择机关或者事业）</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eastAsia="仿宋_GB2312"/>
          <w:sz w:val="32"/>
          <w:szCs w:val="32"/>
        </w:rPr>
      </w:pPr>
      <w:r>
        <w:rPr>
          <w:rFonts w:hint="eastAsia" w:ascii="仿宋_GB2312" w:eastAsia="仿宋_GB2312"/>
          <w:sz w:val="32"/>
          <w:szCs w:val="32"/>
          <w:lang w:val="en-US"/>
        </w:rPr>
        <w:t>2021年</w:t>
      </w:r>
      <w:r>
        <w:rPr>
          <w:rFonts w:hint="eastAsia" w:ascii="仿宋_GB2312" w:eastAsia="仿宋_GB2312" w:cs="Arial"/>
          <w:color w:val="333333"/>
          <w:sz w:val="32"/>
          <w:szCs w:val="32"/>
          <w:shd w:val="clear" w:color="auto" w:fill="FFFFFF"/>
          <w:lang w:val="en-US"/>
        </w:rPr>
        <w:t>本单位</w:t>
      </w:r>
      <w:r>
        <w:rPr>
          <w:rFonts w:hint="eastAsia" w:ascii="仿宋_GB2312" w:eastAsia="仿宋_GB2312"/>
          <w:sz w:val="32"/>
          <w:szCs w:val="32"/>
          <w:lang w:val="en-US"/>
        </w:rPr>
        <w:t>事业运行经费财政拨款预算</w:t>
      </w:r>
      <w:r>
        <w:rPr>
          <w:rFonts w:hint="eastAsia" w:ascii="仿宋_GB2312" w:eastAsia="仿宋_GB2312" w:cs="Arial"/>
          <w:color w:val="333333"/>
          <w:sz w:val="32"/>
          <w:szCs w:val="32"/>
          <w:shd w:val="clear" w:color="auto" w:fill="FFFFFF"/>
          <w:lang w:val="en-US"/>
        </w:rPr>
        <w:t>28.22</w:t>
      </w:r>
      <w:r>
        <w:rPr>
          <w:rFonts w:hint="eastAsia" w:ascii="仿宋_GB2312" w:eastAsia="仿宋_GB2312"/>
          <w:sz w:val="32"/>
          <w:szCs w:val="32"/>
          <w:lang w:val="en-US"/>
        </w:rPr>
        <w:t>万元，</w:t>
      </w:r>
      <w:r>
        <w:rPr>
          <w:rFonts w:eastAsia="仿宋_GB2312"/>
          <w:sz w:val="32"/>
          <w:szCs w:val="32"/>
        </w:rPr>
        <w:t>比20</w:t>
      </w:r>
      <w:r>
        <w:rPr>
          <w:rFonts w:hint="eastAsia" w:eastAsia="仿宋_GB2312"/>
          <w:sz w:val="32"/>
          <w:szCs w:val="32"/>
          <w:lang w:val="en-US"/>
        </w:rPr>
        <w:t>20</w:t>
      </w:r>
      <w:r>
        <w:rPr>
          <w:rFonts w:eastAsia="仿宋_GB2312"/>
          <w:sz w:val="32"/>
          <w:szCs w:val="32"/>
        </w:rPr>
        <w:t>年预算增加</w:t>
      </w:r>
      <w:r>
        <w:rPr>
          <w:rFonts w:hint="eastAsia" w:ascii="仿宋_GB2312" w:eastAsia="仿宋_GB2312" w:cs="Arial"/>
          <w:color w:val="333333"/>
          <w:sz w:val="32"/>
          <w:szCs w:val="32"/>
          <w:shd w:val="clear" w:color="auto" w:fill="FFFFFF"/>
          <w:lang w:val="en-US"/>
        </w:rPr>
        <w:t>0.14</w:t>
      </w:r>
      <w:r>
        <w:rPr>
          <w:rFonts w:hint="eastAsia" w:ascii="仿宋_GB2312" w:eastAsia="仿宋_GB2312"/>
          <w:sz w:val="32"/>
          <w:szCs w:val="32"/>
          <w:lang w:val="en-US"/>
        </w:rPr>
        <w:t>万元</w:t>
      </w:r>
      <w:r>
        <w:rPr>
          <w:rFonts w:hint="eastAsia" w:eastAsia="仿宋_GB2312"/>
          <w:sz w:val="32"/>
          <w:szCs w:val="32"/>
        </w:rPr>
        <w:t>，</w:t>
      </w:r>
      <w:r>
        <w:rPr>
          <w:rFonts w:eastAsia="仿宋_GB2312"/>
          <w:sz w:val="32"/>
          <w:szCs w:val="32"/>
          <w:lang w:val="en-US"/>
        </w:rPr>
        <w:t>上升</w:t>
      </w:r>
      <w:r>
        <w:rPr>
          <w:rFonts w:hint="eastAsia" w:eastAsia="仿宋_GB2312"/>
          <w:sz w:val="32"/>
          <w:szCs w:val="32"/>
          <w:lang w:val="en-US"/>
        </w:rPr>
        <w:t>0.5</w:t>
      </w:r>
      <w:r>
        <w:rPr>
          <w:rFonts w:eastAsia="仿宋_GB2312"/>
          <w:sz w:val="32"/>
          <w:szCs w:val="32"/>
          <w:lang w:val="en-US"/>
        </w:rPr>
        <w:t>%</w:t>
      </w:r>
      <w:r>
        <w:rPr>
          <w:rFonts w:hint="eastAsia" w:eastAsia="仿宋_GB2312"/>
          <w:sz w:val="32"/>
          <w:szCs w:val="32"/>
          <w:lang w:val="en-US"/>
        </w:rPr>
        <w:t>,主要是</w:t>
      </w:r>
      <w:r>
        <w:rPr>
          <w:rFonts w:hint="eastAsia" w:eastAsia="仿宋_GB2312"/>
          <w:sz w:val="32"/>
          <w:szCs w:val="32"/>
        </w:rPr>
        <w:t>本单位师生人数增加。</w:t>
      </w:r>
      <w:r>
        <w:rPr>
          <w:rFonts w:hint="eastAsia" w:ascii="仿宋_GB2312" w:eastAsia="仿宋_GB2312" w:cs="Arial"/>
          <w:color w:val="333333"/>
          <w:sz w:val="32"/>
          <w:szCs w:val="32"/>
          <w:shd w:val="clear" w:color="auto" w:fill="FFFFFF"/>
        </w:rPr>
        <w:t>机关（事业）运行经费取部门预算表中一般公共预算基本支出中的商品和服务支出)</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（二）政府性基金预算</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olor w:val="000000"/>
          <w:sz w:val="32"/>
          <w:szCs w:val="32"/>
          <w:shd w:val="clear" w:color="auto" w:fill="FFFFFF"/>
          <w:lang w:val="en-US"/>
        </w:rPr>
      </w:pPr>
      <w:r>
        <w:rPr>
          <w:rFonts w:hint="eastAsia" w:ascii="仿宋_GB2312" w:eastAsia="仿宋_GB2312"/>
          <w:color w:val="000000"/>
          <w:sz w:val="32"/>
          <w:szCs w:val="32"/>
          <w:shd w:val="clear" w:color="auto" w:fill="FFFFFF"/>
          <w:lang w:val="en-US"/>
        </w:rPr>
        <w:t>2021年</w:t>
      </w:r>
      <w:r>
        <w:rPr>
          <w:rFonts w:hint="eastAsia" w:ascii="仿宋_GB2312" w:eastAsia="仿宋_GB2312" w:cs="Arial"/>
          <w:color w:val="333333"/>
          <w:sz w:val="32"/>
          <w:szCs w:val="32"/>
          <w:shd w:val="clear" w:color="auto" w:fill="FFFFFF"/>
          <w:lang w:val="en-US"/>
        </w:rPr>
        <w:t>本单位</w:t>
      </w:r>
      <w:r>
        <w:rPr>
          <w:rFonts w:hint="eastAsia" w:ascii="仿宋_GB2312" w:eastAsia="仿宋_GB2312"/>
          <w:color w:val="000000"/>
          <w:sz w:val="32"/>
          <w:szCs w:val="32"/>
          <w:shd w:val="clear" w:color="auto" w:fill="FFFFFF"/>
          <w:lang w:val="en-US"/>
        </w:rPr>
        <w:t>没有使用政府性基金拨款安排的预算。</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cs="Arial"/>
          <w:color w:val="333333"/>
          <w:sz w:val="32"/>
          <w:szCs w:val="32"/>
          <w:shd w:val="clear" w:color="auto" w:fill="FFFFFF"/>
        </w:rPr>
        <w:t>（三）政府采购情况</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rPr>
      </w:pPr>
      <w:r>
        <w:rPr>
          <w:rFonts w:hint="eastAsia" w:ascii="仿宋_GB2312" w:eastAsia="仿宋_GB2312"/>
          <w:sz w:val="32"/>
          <w:szCs w:val="32"/>
          <w:lang w:val="en-US"/>
        </w:rPr>
        <w:t>2021年</w:t>
      </w:r>
      <w:r>
        <w:rPr>
          <w:rFonts w:hint="eastAsia" w:ascii="仿宋_GB2312" w:eastAsia="仿宋_GB2312" w:cs="Arial"/>
          <w:color w:val="333333"/>
          <w:sz w:val="32"/>
          <w:szCs w:val="32"/>
          <w:shd w:val="clear" w:color="auto" w:fill="FFFFFF"/>
          <w:lang w:val="en-US"/>
        </w:rPr>
        <w:t>本单位政府采购预算总额470万元，其中：政府采购货物类预算205万元、政府采购服务类预算210万元、政府采购工程类预算55万元。</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olor w:val="333333"/>
          <w:sz w:val="32"/>
          <w:szCs w:val="32"/>
          <w:shd w:val="clear" w:color="auto" w:fill="FFFFFF"/>
        </w:rPr>
      </w:pPr>
      <w:r>
        <w:rPr>
          <w:rFonts w:hint="eastAsia" w:ascii="仿宋_GB2312" w:eastAsia="仿宋_GB2312" w:cs="Arial"/>
          <w:color w:val="333333"/>
          <w:sz w:val="32"/>
          <w:szCs w:val="32"/>
          <w:shd w:val="clear" w:color="auto" w:fill="FFFFFF"/>
        </w:rPr>
        <w:t>（四）</w:t>
      </w:r>
      <w:r>
        <w:rPr>
          <w:rFonts w:hint="eastAsia" w:ascii="仿宋_GB2312" w:eastAsia="仿宋_GB2312"/>
          <w:color w:val="333333"/>
          <w:sz w:val="32"/>
          <w:szCs w:val="32"/>
          <w:shd w:val="clear" w:color="auto" w:fill="FFFFFF"/>
        </w:rPr>
        <w:t>国有资产占有使用情况</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lang w:val="en-US"/>
        </w:rPr>
      </w:pPr>
      <w:r>
        <w:rPr>
          <w:rFonts w:hint="eastAsia" w:ascii="仿宋_GB2312" w:eastAsia="仿宋_GB2312"/>
          <w:sz w:val="32"/>
          <w:szCs w:val="32"/>
          <w:shd w:val="clear" w:color="auto" w:fill="FFFFFF"/>
          <w:lang w:val="en-US"/>
        </w:rPr>
        <w:t>截止2020年底，</w:t>
      </w:r>
      <w:r>
        <w:rPr>
          <w:rFonts w:hint="eastAsia" w:ascii="仿宋_GB2312" w:eastAsia="仿宋_GB2312" w:cs="Arial"/>
          <w:color w:val="333333"/>
          <w:sz w:val="32"/>
          <w:szCs w:val="32"/>
          <w:shd w:val="clear" w:color="auto" w:fill="FFFFFF"/>
          <w:lang w:val="en-US"/>
        </w:rPr>
        <w:t>本单位</w:t>
      </w:r>
      <w:r>
        <w:rPr>
          <w:rFonts w:hint="eastAsia" w:ascii="仿宋_GB2312" w:eastAsia="仿宋_GB2312" w:cs="宋体"/>
          <w:color w:val="444444"/>
          <w:sz w:val="32"/>
          <w:szCs w:val="32"/>
        </w:rPr>
        <w:t>共有公务用车</w:t>
      </w:r>
      <w:r>
        <w:rPr>
          <w:rFonts w:hint="eastAsia" w:ascii="仿宋_GB2312" w:eastAsia="仿宋_GB2312" w:cs="Arial"/>
          <w:color w:val="333333"/>
          <w:sz w:val="32"/>
          <w:szCs w:val="32"/>
          <w:shd w:val="clear" w:color="auto" w:fill="FFFFFF"/>
          <w:lang w:val="en-US"/>
        </w:rPr>
        <w:t>2</w:t>
      </w:r>
      <w:r>
        <w:rPr>
          <w:rFonts w:hint="eastAsia" w:ascii="仿宋_GB2312" w:eastAsia="仿宋_GB2312" w:cs="宋体"/>
          <w:color w:val="444444"/>
          <w:sz w:val="32"/>
          <w:szCs w:val="32"/>
        </w:rPr>
        <w:t>辆。</w:t>
      </w:r>
    </w:p>
    <w:p>
      <w:pPr>
        <w:pStyle w:val="10"/>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rPr>
          <w:rFonts w:ascii="仿宋_GB2312" w:eastAsia="仿宋_GB2312" w:cs="Arial"/>
          <w:color w:val="333333"/>
          <w:sz w:val="32"/>
          <w:szCs w:val="32"/>
          <w:shd w:val="clear" w:color="auto" w:fill="FFFFFF"/>
          <w:lang w:val="en-US"/>
        </w:rPr>
      </w:pPr>
      <w:r>
        <w:rPr>
          <w:rFonts w:hint="eastAsia" w:ascii="仿宋_GB2312" w:eastAsia="仿宋_GB2312" w:cs="Arial"/>
          <w:color w:val="333333"/>
          <w:sz w:val="32"/>
          <w:szCs w:val="32"/>
          <w:shd w:val="clear" w:color="auto" w:fill="FFFFFF"/>
          <w:lang w:val="en-US"/>
        </w:rPr>
        <w:t>预算绩效目标设置情况</w:t>
      </w:r>
    </w:p>
    <w:p>
      <w:pPr>
        <w:rPr>
          <w:rFonts w:ascii="仿宋_GB2312" w:eastAsia="仿宋_GB2312" w:cs="Arial"/>
          <w:sz w:val="32"/>
          <w:szCs w:val="32"/>
          <w:shd w:val="clear" w:color="auto" w:fill="FFFFFF"/>
          <w:lang w:val="en-US"/>
        </w:rPr>
      </w:pPr>
      <w:r>
        <w:rPr>
          <w:rFonts w:hint="eastAsia" w:ascii="仿宋_GB2312" w:eastAsia="仿宋_GB2312" w:cs="Arial"/>
          <w:color w:val="333333"/>
          <w:sz w:val="32"/>
          <w:szCs w:val="32"/>
          <w:shd w:val="clear" w:color="auto" w:fill="FFFFFF"/>
          <w:lang w:val="en-US"/>
        </w:rPr>
        <w:t xml:space="preserve">   </w:t>
      </w:r>
      <w:r>
        <w:rPr>
          <w:rFonts w:hint="eastAsia" w:ascii="仿宋" w:hAnsi="仿宋" w:eastAsia="仿宋" w:cs="仿宋"/>
          <w:sz w:val="32"/>
          <w:szCs w:val="32"/>
        </w:rPr>
        <w:t>本单位</w:t>
      </w:r>
      <w:r>
        <w:rPr>
          <w:rFonts w:ascii="仿宋" w:hAnsi="仿宋" w:eastAsia="仿宋" w:cs="仿宋"/>
          <w:sz w:val="32"/>
          <w:szCs w:val="32"/>
        </w:rPr>
        <w:t>20</w:t>
      </w:r>
      <w:r>
        <w:rPr>
          <w:rFonts w:hint="eastAsia" w:ascii="仿宋" w:hAnsi="仿宋" w:eastAsia="仿宋" w:cs="仿宋"/>
          <w:sz w:val="32"/>
          <w:szCs w:val="32"/>
          <w:lang w:eastAsia="zh-CN"/>
        </w:rPr>
        <w:t>21</w:t>
      </w:r>
      <w:r>
        <w:rPr>
          <w:rFonts w:hint="eastAsia" w:ascii="仿宋" w:hAnsi="仿宋" w:eastAsia="仿宋" w:cs="仿宋"/>
          <w:sz w:val="32"/>
          <w:szCs w:val="32"/>
        </w:rPr>
        <w:t>年度部门整体支出和项目支出（重点项目）均实施了绩效目标管理，填报了预算绩效目标申报表（见附件</w:t>
      </w:r>
      <w:r>
        <w:rPr>
          <w:rFonts w:hint="eastAsia" w:ascii="仿宋" w:hAnsi="仿宋" w:eastAsia="仿宋" w:cs="仿宋"/>
          <w:sz w:val="32"/>
          <w:szCs w:val="32"/>
          <w:lang w:eastAsia="zh-CN"/>
        </w:rPr>
        <w:t>十二、十三</w:t>
      </w:r>
      <w:r>
        <w:rPr>
          <w:rFonts w:hint="eastAsia" w:ascii="仿宋" w:hAnsi="仿宋" w:eastAsia="仿宋" w:cs="仿宋"/>
          <w:sz w:val="32"/>
          <w:szCs w:val="32"/>
        </w:rPr>
        <w:t>）。</w:t>
      </w:r>
    </w:p>
    <w:p>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800" w:firstLineChars="250"/>
        <w:rPr>
          <w:rFonts w:ascii="黑体" w:eastAsia="黑体"/>
          <w:sz w:val="32"/>
          <w:szCs w:val="32"/>
        </w:rPr>
      </w:pPr>
      <w:r>
        <w:rPr>
          <w:rFonts w:hint="eastAsia" w:ascii="黑体" w:eastAsia="黑体"/>
          <w:sz w:val="32"/>
          <w:szCs w:val="32"/>
        </w:rPr>
        <w:t>八、名词解释</w:t>
      </w:r>
    </w:p>
    <w:p>
      <w:pPr>
        <w:pStyle w:val="10"/>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left="300" w:leftChars="150" w:firstLine="472" w:firstLineChars="147"/>
        <w:jc w:val="both"/>
        <w:rPr>
          <w:rFonts w:ascii="仿宋_GB2312" w:eastAsia="仿宋_GB2312" w:cs="Arial"/>
          <w:color w:val="333333"/>
          <w:sz w:val="32"/>
          <w:szCs w:val="32"/>
          <w:shd w:val="clear" w:color="auto" w:fill="FFFFFF"/>
          <w:lang w:val="en-US"/>
        </w:rPr>
      </w:pPr>
      <w:r>
        <w:rPr>
          <w:rFonts w:hint="eastAsia" w:ascii="仿宋_GB2312" w:eastAsia="仿宋_GB2312" w:cs="Arial"/>
          <w:b/>
          <w:bCs/>
          <w:color w:val="333333"/>
          <w:sz w:val="32"/>
          <w:szCs w:val="32"/>
          <w:shd w:val="clear" w:color="auto" w:fill="FFFFFF"/>
          <w:lang w:val="en-US"/>
        </w:rPr>
        <w:t>1、机关（事业）运行经费：</w:t>
      </w:r>
      <w:r>
        <w:rPr>
          <w:rFonts w:hint="eastAsia" w:ascii="仿宋_GB2312" w:eastAsia="仿宋_GB2312" w:cs="Arial"/>
          <w:color w:val="333333"/>
          <w:sz w:val="32"/>
          <w:szCs w:val="32"/>
          <w:shd w:val="clear" w:color="auto" w:fill="FFFFFF"/>
          <w:lang w:val="en-US"/>
        </w:rPr>
        <w:t>为保障行政（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10"/>
        <w:tabs>
          <w:tab w:val="left" w:pos="420"/>
          <w:tab w:val="left" w:pos="10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left="300" w:leftChars="150" w:firstLine="643" w:firstLineChars="200"/>
        <w:jc w:val="both"/>
        <w:rPr>
          <w:rFonts w:ascii="仿宋_GB2312" w:eastAsia="仿宋_GB2312" w:cs="Arial"/>
          <w:color w:val="333333"/>
          <w:sz w:val="32"/>
          <w:szCs w:val="32"/>
          <w:shd w:val="clear" w:color="auto" w:fill="FFFFFF"/>
          <w:lang w:val="en-US"/>
        </w:rPr>
      </w:pPr>
      <w:r>
        <w:rPr>
          <w:rFonts w:hint="eastAsia" w:ascii="仿宋_GB2312" w:eastAsia="仿宋_GB2312" w:cs="Arial"/>
          <w:b/>
          <w:bCs/>
          <w:color w:val="333333"/>
          <w:sz w:val="32"/>
          <w:szCs w:val="32"/>
          <w:shd w:val="clear" w:color="auto" w:fill="FFFFFF"/>
          <w:lang w:val="en-US"/>
        </w:rPr>
        <w:t>2、“三公”经费：</w:t>
      </w:r>
      <w:r>
        <w:rPr>
          <w:rFonts w:hint="eastAsia" w:ascii="仿宋_GB2312" w:eastAsia="仿宋_GB2312" w:cs="Arial"/>
          <w:color w:val="333333"/>
          <w:sz w:val="32"/>
          <w:szCs w:val="32"/>
          <w:shd w:val="clear" w:color="auto" w:fill="FFFFFF"/>
          <w:lang w:val="en-US"/>
        </w:rPr>
        <w:t>指本部门当年部门预算安排的因公出国（境）费用、公务接待费、公务用车购置和运行维护费预算数。</w:t>
      </w:r>
    </w:p>
    <w:sectPr>
      <w:footerReference r:id="rId3"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en-US" w:eastAsia="zh-CN"/>
      </w:rPr>
      <w:t>1</w:t>
    </w:r>
    <w:r>
      <w:rPr>
        <w:lang w:val="en-US" w:eastAsia="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1C628F"/>
    <w:multiLevelType w:val="singleLevel"/>
    <w:tmpl w:val="DF1C628F"/>
    <w:lvl w:ilvl="0" w:tentative="0">
      <w:start w:val="6"/>
      <w:numFmt w:val="chineseCounting"/>
      <w:suff w:val="nothing"/>
      <w:lvlText w:val="%1、"/>
      <w:lvlJc w:val="left"/>
      <w:rPr>
        <w:rFonts w:hint="eastAsia"/>
      </w:rPr>
    </w:lvl>
  </w:abstractNum>
  <w:abstractNum w:abstractNumId="1">
    <w:nsid w:val="75A1418F"/>
    <w:multiLevelType w:val="singleLevel"/>
    <w:tmpl w:val="75A1418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134"/>
  <w:hyphenationZone w:val="0"/>
  <w:doNotHyphenateCaps/>
  <w:drawingGridHorizontalSpacing w:val="0"/>
  <w:drawingGridVerticalSpacing w:val="0"/>
  <w:doNotUseMarginsForDrawingGridOrigin w:val="1"/>
  <w:drawingGridHorizontalOrigin w:val="0"/>
  <w:drawingGridVerticalOrigin w:val="0"/>
  <w:noPunctuationKerning w:val="1"/>
  <w:characterSpacingControl w:val="doNotCompress"/>
  <w:doNotValidateAgainstSchema/>
  <w:doNotDemarcateInvalidXml/>
  <w:compat>
    <w:doNotExpandShiftReturn/>
    <w:useFELayout/>
    <w:compatSetting w:name="compatibilityMode" w:uri="http://schemas.microsoft.com/office/word" w:val="12"/>
  </w:compat>
  <w:rsids>
    <w:rsidRoot w:val="00A33654"/>
    <w:rsid w:val="00031F52"/>
    <w:rsid w:val="00046C21"/>
    <w:rsid w:val="000A1769"/>
    <w:rsid w:val="000A45A1"/>
    <w:rsid w:val="000A5FB6"/>
    <w:rsid w:val="000A7E71"/>
    <w:rsid w:val="000B6C1A"/>
    <w:rsid w:val="000E6E99"/>
    <w:rsid w:val="000F270F"/>
    <w:rsid w:val="00101047"/>
    <w:rsid w:val="0010489B"/>
    <w:rsid w:val="0010541A"/>
    <w:rsid w:val="0011549F"/>
    <w:rsid w:val="00115553"/>
    <w:rsid w:val="00132CFD"/>
    <w:rsid w:val="00157F37"/>
    <w:rsid w:val="00162884"/>
    <w:rsid w:val="00162F84"/>
    <w:rsid w:val="001726B6"/>
    <w:rsid w:val="001929A2"/>
    <w:rsid w:val="001A34B1"/>
    <w:rsid w:val="001B2C5A"/>
    <w:rsid w:val="001C70D5"/>
    <w:rsid w:val="001F0728"/>
    <w:rsid w:val="001F1E8A"/>
    <w:rsid w:val="001F373D"/>
    <w:rsid w:val="001F563B"/>
    <w:rsid w:val="001F608B"/>
    <w:rsid w:val="001F734A"/>
    <w:rsid w:val="0020510F"/>
    <w:rsid w:val="0021087A"/>
    <w:rsid w:val="002373B3"/>
    <w:rsid w:val="002421D7"/>
    <w:rsid w:val="00250DBE"/>
    <w:rsid w:val="002779E6"/>
    <w:rsid w:val="00290A6A"/>
    <w:rsid w:val="00290B92"/>
    <w:rsid w:val="00294AFF"/>
    <w:rsid w:val="00295E00"/>
    <w:rsid w:val="002A7778"/>
    <w:rsid w:val="002C1322"/>
    <w:rsid w:val="002C1ACA"/>
    <w:rsid w:val="00305492"/>
    <w:rsid w:val="00340CB9"/>
    <w:rsid w:val="00353013"/>
    <w:rsid w:val="003555E0"/>
    <w:rsid w:val="00361ABC"/>
    <w:rsid w:val="00362F15"/>
    <w:rsid w:val="003825F5"/>
    <w:rsid w:val="003A6EDA"/>
    <w:rsid w:val="003B6488"/>
    <w:rsid w:val="003C7121"/>
    <w:rsid w:val="003E1334"/>
    <w:rsid w:val="00410EC0"/>
    <w:rsid w:val="004135CA"/>
    <w:rsid w:val="0041524B"/>
    <w:rsid w:val="00451ABC"/>
    <w:rsid w:val="004809AC"/>
    <w:rsid w:val="0049668E"/>
    <w:rsid w:val="004C33F4"/>
    <w:rsid w:val="004D7470"/>
    <w:rsid w:val="004E3041"/>
    <w:rsid w:val="004F2E26"/>
    <w:rsid w:val="00500074"/>
    <w:rsid w:val="00504DCC"/>
    <w:rsid w:val="00536EA8"/>
    <w:rsid w:val="005378D2"/>
    <w:rsid w:val="005465B0"/>
    <w:rsid w:val="00555394"/>
    <w:rsid w:val="00566604"/>
    <w:rsid w:val="005734E3"/>
    <w:rsid w:val="00585134"/>
    <w:rsid w:val="005B363F"/>
    <w:rsid w:val="005B3AA9"/>
    <w:rsid w:val="005C148E"/>
    <w:rsid w:val="005C4ECC"/>
    <w:rsid w:val="005D2F04"/>
    <w:rsid w:val="005E051D"/>
    <w:rsid w:val="005E5C56"/>
    <w:rsid w:val="005E5F7E"/>
    <w:rsid w:val="005F0B5F"/>
    <w:rsid w:val="0061756D"/>
    <w:rsid w:val="006240E4"/>
    <w:rsid w:val="00647649"/>
    <w:rsid w:val="006476DB"/>
    <w:rsid w:val="0065478D"/>
    <w:rsid w:val="006634A0"/>
    <w:rsid w:val="0068319E"/>
    <w:rsid w:val="0069158E"/>
    <w:rsid w:val="006926A9"/>
    <w:rsid w:val="006A5240"/>
    <w:rsid w:val="006A5963"/>
    <w:rsid w:val="006B2CA3"/>
    <w:rsid w:val="007227B0"/>
    <w:rsid w:val="00726977"/>
    <w:rsid w:val="00731B63"/>
    <w:rsid w:val="00741B0D"/>
    <w:rsid w:val="00744B69"/>
    <w:rsid w:val="00747E73"/>
    <w:rsid w:val="00751779"/>
    <w:rsid w:val="007629F2"/>
    <w:rsid w:val="00771B59"/>
    <w:rsid w:val="00775D9F"/>
    <w:rsid w:val="007801B0"/>
    <w:rsid w:val="007909DC"/>
    <w:rsid w:val="0079709D"/>
    <w:rsid w:val="007A1824"/>
    <w:rsid w:val="007B2D0D"/>
    <w:rsid w:val="007B6546"/>
    <w:rsid w:val="007E554B"/>
    <w:rsid w:val="007F67B3"/>
    <w:rsid w:val="00840797"/>
    <w:rsid w:val="00840A0E"/>
    <w:rsid w:val="008451CD"/>
    <w:rsid w:val="00847FF8"/>
    <w:rsid w:val="00852104"/>
    <w:rsid w:val="0088339D"/>
    <w:rsid w:val="00885EA9"/>
    <w:rsid w:val="0089584B"/>
    <w:rsid w:val="008B2A41"/>
    <w:rsid w:val="008B5EF8"/>
    <w:rsid w:val="008B7D56"/>
    <w:rsid w:val="008C0EDB"/>
    <w:rsid w:val="008C497B"/>
    <w:rsid w:val="008C505B"/>
    <w:rsid w:val="008E056A"/>
    <w:rsid w:val="008E29A0"/>
    <w:rsid w:val="008E5894"/>
    <w:rsid w:val="008E6109"/>
    <w:rsid w:val="008F1A9A"/>
    <w:rsid w:val="008F1E03"/>
    <w:rsid w:val="00921CE7"/>
    <w:rsid w:val="00923F4C"/>
    <w:rsid w:val="00927E59"/>
    <w:rsid w:val="00966546"/>
    <w:rsid w:val="00967585"/>
    <w:rsid w:val="009728F1"/>
    <w:rsid w:val="00992F0A"/>
    <w:rsid w:val="00995728"/>
    <w:rsid w:val="009A736D"/>
    <w:rsid w:val="009B7625"/>
    <w:rsid w:val="009C7AD0"/>
    <w:rsid w:val="009E336B"/>
    <w:rsid w:val="009E3DE4"/>
    <w:rsid w:val="009F4E44"/>
    <w:rsid w:val="009F53C6"/>
    <w:rsid w:val="009F6252"/>
    <w:rsid w:val="00A12AE6"/>
    <w:rsid w:val="00A33654"/>
    <w:rsid w:val="00A42A19"/>
    <w:rsid w:val="00A5378D"/>
    <w:rsid w:val="00A5539F"/>
    <w:rsid w:val="00A62441"/>
    <w:rsid w:val="00A7596D"/>
    <w:rsid w:val="00A9578A"/>
    <w:rsid w:val="00AB1DAE"/>
    <w:rsid w:val="00AC52E9"/>
    <w:rsid w:val="00AC54A4"/>
    <w:rsid w:val="00B0747D"/>
    <w:rsid w:val="00B100F5"/>
    <w:rsid w:val="00B2561B"/>
    <w:rsid w:val="00B425E4"/>
    <w:rsid w:val="00B4790F"/>
    <w:rsid w:val="00B74960"/>
    <w:rsid w:val="00B7578D"/>
    <w:rsid w:val="00B82205"/>
    <w:rsid w:val="00B831B2"/>
    <w:rsid w:val="00B943B8"/>
    <w:rsid w:val="00BA3231"/>
    <w:rsid w:val="00BB4A7B"/>
    <w:rsid w:val="00BC29A3"/>
    <w:rsid w:val="00BD7EF4"/>
    <w:rsid w:val="00BE683E"/>
    <w:rsid w:val="00BF48D0"/>
    <w:rsid w:val="00C02415"/>
    <w:rsid w:val="00C026AC"/>
    <w:rsid w:val="00C03FBA"/>
    <w:rsid w:val="00C14107"/>
    <w:rsid w:val="00C34D39"/>
    <w:rsid w:val="00C4691D"/>
    <w:rsid w:val="00C47552"/>
    <w:rsid w:val="00C534A6"/>
    <w:rsid w:val="00C53F29"/>
    <w:rsid w:val="00C562E1"/>
    <w:rsid w:val="00C6237D"/>
    <w:rsid w:val="00C67B42"/>
    <w:rsid w:val="00C71559"/>
    <w:rsid w:val="00C93461"/>
    <w:rsid w:val="00C95DB0"/>
    <w:rsid w:val="00CB4641"/>
    <w:rsid w:val="00CC557F"/>
    <w:rsid w:val="00CC634E"/>
    <w:rsid w:val="00D46F81"/>
    <w:rsid w:val="00D9455C"/>
    <w:rsid w:val="00D96A52"/>
    <w:rsid w:val="00DB0410"/>
    <w:rsid w:val="00DC35AE"/>
    <w:rsid w:val="00DC5535"/>
    <w:rsid w:val="00DC7490"/>
    <w:rsid w:val="00DD33F1"/>
    <w:rsid w:val="00DE1F52"/>
    <w:rsid w:val="00DE7464"/>
    <w:rsid w:val="00E03235"/>
    <w:rsid w:val="00E13A20"/>
    <w:rsid w:val="00E13E68"/>
    <w:rsid w:val="00E16771"/>
    <w:rsid w:val="00E326F6"/>
    <w:rsid w:val="00E5273C"/>
    <w:rsid w:val="00E64CA4"/>
    <w:rsid w:val="00E77F26"/>
    <w:rsid w:val="00E972AF"/>
    <w:rsid w:val="00EA34F9"/>
    <w:rsid w:val="00EC2A93"/>
    <w:rsid w:val="00EC4C40"/>
    <w:rsid w:val="00EE0F90"/>
    <w:rsid w:val="00EE6B8C"/>
    <w:rsid w:val="00EE7FCC"/>
    <w:rsid w:val="00F01A5B"/>
    <w:rsid w:val="00F052D8"/>
    <w:rsid w:val="00F22451"/>
    <w:rsid w:val="00F228F8"/>
    <w:rsid w:val="00F2301A"/>
    <w:rsid w:val="00F430EA"/>
    <w:rsid w:val="00F47B1D"/>
    <w:rsid w:val="00F53006"/>
    <w:rsid w:val="00F539E6"/>
    <w:rsid w:val="00F61BCC"/>
    <w:rsid w:val="00F7324F"/>
    <w:rsid w:val="00F81966"/>
    <w:rsid w:val="00F83B3F"/>
    <w:rsid w:val="00F8529E"/>
    <w:rsid w:val="00F93803"/>
    <w:rsid w:val="00F94AB1"/>
    <w:rsid w:val="00F9692C"/>
    <w:rsid w:val="00FF63F5"/>
    <w:rsid w:val="04B2608F"/>
    <w:rsid w:val="09182BA6"/>
    <w:rsid w:val="094B6519"/>
    <w:rsid w:val="09D34936"/>
    <w:rsid w:val="0C8370DF"/>
    <w:rsid w:val="0E1B4858"/>
    <w:rsid w:val="13A764A0"/>
    <w:rsid w:val="1649037D"/>
    <w:rsid w:val="19C33223"/>
    <w:rsid w:val="1AB20698"/>
    <w:rsid w:val="1D4E5091"/>
    <w:rsid w:val="1E9A69CC"/>
    <w:rsid w:val="1FCC3717"/>
    <w:rsid w:val="26E53B67"/>
    <w:rsid w:val="28003A90"/>
    <w:rsid w:val="2AC86EA6"/>
    <w:rsid w:val="2B3427DE"/>
    <w:rsid w:val="38E83761"/>
    <w:rsid w:val="3E3102AB"/>
    <w:rsid w:val="3EE12D4B"/>
    <w:rsid w:val="407E1EB9"/>
    <w:rsid w:val="41E200C2"/>
    <w:rsid w:val="47D35D1E"/>
    <w:rsid w:val="483313C7"/>
    <w:rsid w:val="483A74D4"/>
    <w:rsid w:val="4E657F86"/>
    <w:rsid w:val="4E672A1C"/>
    <w:rsid w:val="52E30413"/>
    <w:rsid w:val="584D1EC5"/>
    <w:rsid w:val="5C7D733B"/>
    <w:rsid w:val="5DED6B07"/>
    <w:rsid w:val="5F5B6D6D"/>
    <w:rsid w:val="60426021"/>
    <w:rsid w:val="61815321"/>
    <w:rsid w:val="64085976"/>
    <w:rsid w:val="642872C3"/>
    <w:rsid w:val="670F484F"/>
    <w:rsid w:val="67673003"/>
    <w:rsid w:val="67A77178"/>
    <w:rsid w:val="67DF76F5"/>
    <w:rsid w:val="6D4E7EF2"/>
    <w:rsid w:val="721F699C"/>
    <w:rsid w:val="7DE8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6"/>
    <w:rPr>
      <w:rFonts w:ascii="Times New Roman" w:hAnsi="Times New Roman" w:eastAsia="宋体" w:cs="Times New Roman"/>
      <w:lang w:val="zh-CN"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rPr>
      <w:rFonts w:ascii="宋体" w:hAnsi="宋体" w:cs="宋体"/>
      <w:sz w:val="24"/>
      <w:szCs w:val="24"/>
      <w:lang w:val="en-US" w:eastAsia="zh-CN"/>
    </w:rPr>
  </w:style>
  <w:style w:type="character" w:styleId="7">
    <w:name w:val="Strong"/>
    <w:basedOn w:val="6"/>
    <w:qFormat/>
    <w:uiPriority w:val="0"/>
    <w:rPr>
      <w:b/>
      <w:bCs/>
    </w:rPr>
  </w:style>
  <w:style w:type="character" w:customStyle="1" w:styleId="8">
    <w:name w:val="页眉 Char"/>
    <w:basedOn w:val="6"/>
    <w:link w:val="3"/>
    <w:uiPriority w:val="0"/>
    <w:rPr>
      <w:sz w:val="18"/>
      <w:szCs w:val="18"/>
      <w:lang w:val="zh-CN" w:eastAsia="en-US"/>
    </w:rPr>
  </w:style>
  <w:style w:type="character" w:customStyle="1" w:styleId="9">
    <w:name w:val="页脚 Char"/>
    <w:basedOn w:val="6"/>
    <w:link w:val="2"/>
    <w:uiPriority w:val="99"/>
    <w:rPr>
      <w:sz w:val="18"/>
      <w:szCs w:val="18"/>
      <w:lang w:val="zh-CN" w:eastAsia="en-US"/>
    </w:rPr>
  </w:style>
  <w:style w:type="paragraph" w:customStyle="1" w:styleId="10">
    <w:name w:val="[Normal]"/>
    <w:uiPriority w:val="6"/>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gdcz</Company>
  <Pages>6</Pages>
  <Words>327</Words>
  <Characters>1866</Characters>
  <Lines>15</Lines>
  <Paragraphs>4</Paragraphs>
  <TotalTime>141</TotalTime>
  <ScaleCrop>false</ScaleCrop>
  <LinksUpToDate>false</LinksUpToDate>
  <CharactersWithSpaces>2189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2021-01-21T01:22:00Z</dcterms:created>
  <dc:creator>Administrator</dc:creator>
  <cp:lastModifiedBy>Administrator</cp:lastModifiedBy>
  <cp:lastPrinted>2020-02-04T01:43:00Z</cp:lastPrinted>
  <dcterms:modified xsi:type="dcterms:W3CDTF">2021-01-28T03:32:31Z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EDOID">
    <vt:r8>69370</vt:r8>
  </property>
</Properties>
</file>